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E4181">
            <w:pPr>
              <w:rPr>
                <w:rFonts w:ascii="Arial" w:hAnsi="Arial"/>
              </w:rPr>
            </w:pPr>
            <w:r w:rsidRPr="007E4181">
              <w:rPr>
                <w:rFonts w:ascii="Arial" w:hAnsi="Arial"/>
              </w:rPr>
              <w:t>Interpersonal Dynamics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E4181">
            <w:pPr>
              <w:rPr>
                <w:rFonts w:ascii="Arial" w:hAnsi="Arial"/>
              </w:rPr>
            </w:pPr>
            <w:r>
              <w:rPr>
                <w:rFonts w:ascii="Arial" w:hAnsi="Arial"/>
              </w:rPr>
              <w:t>OAD</w:t>
            </w:r>
            <w:r>
              <w:rPr>
                <w:rFonts w:ascii="Arial" w:hAnsi="Arial"/>
              </w:rPr>
              <w:t>106</w:t>
            </w:r>
          </w:p>
          <w:p w:rsidR="007E4181" w:rsidRPr="00F1598C" w:rsidRDefault="007E4181">
            <w:pPr>
              <w:rPr>
                <w:rFonts w:ascii="Arial" w:hAnsi="Arial"/>
              </w:rPr>
            </w:pPr>
            <w:r>
              <w:rPr>
                <w:rFonts w:ascii="Arial" w:hAnsi="Arial"/>
              </w:rPr>
              <w:t>OAD0106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E4181">
            <w:pPr>
              <w:rPr>
                <w:rFonts w:ascii="Arial" w:hAnsi="Arial"/>
              </w:rPr>
            </w:pPr>
            <w:r>
              <w:rPr>
                <w:rFonts w:ascii="Arial" w:hAnsi="Arial"/>
              </w:rPr>
              <w:t>Office Administration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E4181">
            <w:pPr>
              <w:rPr>
                <w:rFonts w:ascii="Arial" w:hAnsi="Arial"/>
              </w:rPr>
            </w:pPr>
            <w:r>
              <w:rPr>
                <w:rFonts w:ascii="Arial" w:hAnsi="Arial"/>
              </w:rPr>
              <w:t xml:space="preserve">Lynn Dee Eason </w:t>
            </w:r>
          </w:p>
          <w:p w:rsidR="00757B48" w:rsidRPr="00F1598C" w:rsidRDefault="007E4181">
            <w:pPr>
              <w:rPr>
                <w:rFonts w:ascii="Arial" w:hAnsi="Arial"/>
              </w:rPr>
            </w:pPr>
            <w:r>
              <w:rPr>
                <w:rFonts w:ascii="Arial" w:hAnsi="Arial"/>
              </w:rPr>
              <w:t>Casey Burgess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E4181">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E4181">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E4181">
            <w:pPr>
              <w:rPr>
                <w:rFonts w:ascii="Arial" w:hAnsi="Arial"/>
              </w:rPr>
            </w:pPr>
            <w:r>
              <w:rPr>
                <w:rFonts w:ascii="Arial" w:hAnsi="Arial"/>
              </w:rPr>
              <w:t>2 hours in class + 1 independent /14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7E4181" w:rsidTr="007E4181">
        <w:trPr>
          <w:cantSplit/>
        </w:trPr>
        <w:tc>
          <w:tcPr>
            <w:tcW w:w="675" w:type="dxa"/>
            <w:hideMark/>
          </w:tcPr>
          <w:p w:rsidR="007E4181" w:rsidRDefault="007E4181">
            <w:pPr>
              <w:pStyle w:val="EnvelopeReturn"/>
              <w:rPr>
                <w:b/>
                <w:lang w:val="fr-CA"/>
              </w:rPr>
            </w:pPr>
            <w:r>
              <w:rPr>
                <w:b/>
                <w:lang w:val="fr-CA"/>
              </w:rPr>
              <w:lastRenderedPageBreak/>
              <w:t>I.</w:t>
            </w:r>
          </w:p>
        </w:tc>
        <w:tc>
          <w:tcPr>
            <w:tcW w:w="8181" w:type="dxa"/>
          </w:tcPr>
          <w:p w:rsidR="007E4181" w:rsidRDefault="007E4181">
            <w:pPr>
              <w:pStyle w:val="EnvelopeReturn"/>
              <w:rPr>
                <w:b/>
              </w:rPr>
            </w:pPr>
            <w:r>
              <w:rPr>
                <w:b/>
              </w:rPr>
              <w:t>COURSE DESCRIPTION:</w:t>
            </w:r>
          </w:p>
          <w:p w:rsidR="007E4181" w:rsidRDefault="007E4181">
            <w:pPr>
              <w:pStyle w:val="EnvelopeReturn"/>
              <w:rPr>
                <w:b/>
              </w:rPr>
            </w:pPr>
          </w:p>
          <w:p w:rsidR="007E4181" w:rsidRDefault="007E4181">
            <w:pPr>
              <w:rPr>
                <w:rFonts w:ascii="Arial" w:hAnsi="Arial"/>
              </w:rPr>
            </w:pPr>
            <w:r>
              <w:rPr>
                <w:rFonts w:ascii="Arial" w:hAnsi="Arial"/>
              </w:rPr>
              <w:t>Building and maintaining successful relationships with customers, colleagues, and employers</w:t>
            </w:r>
            <w:bookmarkStart w:id="0" w:name="_GoBack"/>
            <w:bookmarkEnd w:id="0"/>
            <w:r>
              <w:rPr>
                <w:rFonts w:ascii="Arial" w:hAnsi="Arial"/>
              </w:rPr>
              <w:t xml:space="preserve"> are critical to success and contentment on the job at every level.  Students will clarify their own personal values and professional ethics while developing the skills of effective interpersonal communication in the diverse, ethical workplace. </w:t>
            </w:r>
          </w:p>
        </w:tc>
      </w:tr>
    </w:tbl>
    <w:p w:rsidR="007E4181" w:rsidRDefault="007E4181" w:rsidP="007E4181"/>
    <w:tbl>
      <w:tblPr>
        <w:tblW w:w="0" w:type="auto"/>
        <w:tblLayout w:type="fixed"/>
        <w:tblLook w:val="04A0" w:firstRow="1" w:lastRow="0" w:firstColumn="1" w:lastColumn="0" w:noHBand="0" w:noVBand="1"/>
      </w:tblPr>
      <w:tblGrid>
        <w:gridCol w:w="675"/>
        <w:gridCol w:w="567"/>
        <w:gridCol w:w="7614"/>
      </w:tblGrid>
      <w:tr w:rsidR="007E4181" w:rsidTr="007E4181">
        <w:trPr>
          <w:cantSplit/>
        </w:trPr>
        <w:tc>
          <w:tcPr>
            <w:tcW w:w="675" w:type="dxa"/>
            <w:hideMark/>
          </w:tcPr>
          <w:p w:rsidR="007E4181" w:rsidRDefault="007E4181">
            <w:pPr>
              <w:pStyle w:val="EnvelopeReturn"/>
              <w:rPr>
                <w:b/>
              </w:rPr>
            </w:pPr>
            <w:r>
              <w:rPr>
                <w:b/>
              </w:rPr>
              <w:t>II.</w:t>
            </w:r>
          </w:p>
        </w:tc>
        <w:tc>
          <w:tcPr>
            <w:tcW w:w="8181" w:type="dxa"/>
            <w:gridSpan w:val="2"/>
          </w:tcPr>
          <w:p w:rsidR="007E4181" w:rsidRDefault="007E4181">
            <w:pPr>
              <w:pStyle w:val="EnvelopeReturn"/>
              <w:rPr>
                <w:b/>
              </w:rPr>
            </w:pPr>
            <w:r>
              <w:rPr>
                <w:b/>
              </w:rPr>
              <w:t>LEARNING OUTCOMES AND ELEMENTS OF THE PERFORMANCE:</w:t>
            </w:r>
          </w:p>
          <w:p w:rsidR="007E4181" w:rsidRDefault="007E4181">
            <w:pPr>
              <w:pStyle w:val="EnvelopeReturn"/>
            </w:pPr>
          </w:p>
        </w:tc>
      </w:tr>
      <w:tr w:rsidR="007E4181" w:rsidTr="007E4181">
        <w:trPr>
          <w:cantSplit/>
        </w:trPr>
        <w:tc>
          <w:tcPr>
            <w:tcW w:w="675" w:type="dxa"/>
          </w:tcPr>
          <w:p w:rsidR="007E4181" w:rsidRDefault="007E4181">
            <w:pPr>
              <w:pStyle w:val="EnvelopeReturn"/>
              <w:rPr>
                <w:rFonts w:ascii="Times New Roman" w:hAnsi="Times New Roman"/>
                <w:b/>
              </w:rPr>
            </w:pPr>
          </w:p>
        </w:tc>
        <w:tc>
          <w:tcPr>
            <w:tcW w:w="8181" w:type="dxa"/>
            <w:gridSpan w:val="2"/>
          </w:tcPr>
          <w:p w:rsidR="007E4181" w:rsidRDefault="007E4181">
            <w:pPr>
              <w:pStyle w:val="EnvelopeReturn"/>
            </w:pPr>
            <w:r>
              <w:t>Upon successful completion of this course, the CICE student, with the assistance of a Learning Specialist will demonstrate a basic ability to:</w:t>
            </w:r>
          </w:p>
          <w:p w:rsidR="007E4181" w:rsidRDefault="007E4181">
            <w:pPr>
              <w:pStyle w:val="EnvelopeReturn"/>
            </w:pPr>
          </w:p>
        </w:tc>
      </w:tr>
      <w:tr w:rsidR="007E4181" w:rsidTr="007E4181">
        <w:tc>
          <w:tcPr>
            <w:tcW w:w="675" w:type="dxa"/>
          </w:tcPr>
          <w:p w:rsidR="007E4181" w:rsidRDefault="007E4181">
            <w:pPr>
              <w:pStyle w:val="EnvelopeReturn"/>
              <w:rPr>
                <w:rFonts w:ascii="Times New Roman" w:hAnsi="Times New Roman"/>
                <w:b/>
              </w:rPr>
            </w:pPr>
          </w:p>
        </w:tc>
        <w:tc>
          <w:tcPr>
            <w:tcW w:w="567" w:type="dxa"/>
            <w:hideMark/>
          </w:tcPr>
          <w:p w:rsidR="007E4181" w:rsidRDefault="007E4181">
            <w:pPr>
              <w:pStyle w:val="EnvelopeReturn"/>
            </w:pPr>
            <w:r>
              <w:t>1.</w:t>
            </w:r>
          </w:p>
        </w:tc>
        <w:tc>
          <w:tcPr>
            <w:tcW w:w="7614" w:type="dxa"/>
          </w:tcPr>
          <w:p w:rsidR="007E4181" w:rsidRDefault="007E4181">
            <w:pPr>
              <w:pStyle w:val="EnvelopeReturn"/>
            </w:pPr>
            <w:r>
              <w:t>Apply basic principles of interpersonal communications to professional and personal situations in a culturally diverse world.</w:t>
            </w:r>
          </w:p>
          <w:p w:rsidR="007E4181" w:rsidRDefault="007E4181">
            <w:pPr>
              <w:pStyle w:val="EnvelopeReturn"/>
            </w:pPr>
          </w:p>
        </w:tc>
      </w:tr>
      <w:tr w:rsidR="007E4181" w:rsidTr="007E4181">
        <w:tc>
          <w:tcPr>
            <w:tcW w:w="675" w:type="dxa"/>
          </w:tcPr>
          <w:p w:rsidR="007E4181" w:rsidRDefault="007E4181">
            <w:pPr>
              <w:pStyle w:val="EnvelopeReturn"/>
              <w:keepLines/>
              <w:rPr>
                <w:rFonts w:ascii="Times New Roman" w:hAnsi="Times New Roman"/>
                <w:b/>
              </w:rPr>
            </w:pPr>
          </w:p>
        </w:tc>
        <w:tc>
          <w:tcPr>
            <w:tcW w:w="567" w:type="dxa"/>
          </w:tcPr>
          <w:p w:rsidR="007E4181" w:rsidRDefault="007E4181">
            <w:pPr>
              <w:pStyle w:val="EnvelopeReturn"/>
              <w:keepLines/>
            </w:pPr>
          </w:p>
        </w:tc>
        <w:tc>
          <w:tcPr>
            <w:tcW w:w="7614" w:type="dxa"/>
          </w:tcPr>
          <w:p w:rsidR="007E4181" w:rsidRDefault="007E4181">
            <w:pPr>
              <w:pStyle w:val="EnvelopeReturn"/>
              <w:keepLines/>
              <w:rPr>
                <w:u w:val="single"/>
              </w:rPr>
            </w:pPr>
            <w:r>
              <w:rPr>
                <w:u w:val="single"/>
              </w:rPr>
              <w:t>Potential Elements of the Performance:</w:t>
            </w:r>
          </w:p>
          <w:p w:rsidR="007E4181" w:rsidRDefault="007E4181">
            <w:pPr>
              <w:pStyle w:val="EnvelopeReturn"/>
              <w:keepLines/>
            </w:pPr>
          </w:p>
          <w:p w:rsidR="007E4181" w:rsidRDefault="007E4181" w:rsidP="007E4181">
            <w:pPr>
              <w:pStyle w:val="EnvelopeReturn"/>
              <w:keepLines/>
              <w:numPr>
                <w:ilvl w:val="0"/>
                <w:numId w:val="23"/>
              </w:numPr>
              <w:tabs>
                <w:tab w:val="num" w:pos="378"/>
              </w:tabs>
              <w:ind w:left="378"/>
              <w:rPr>
                <w:iCs/>
              </w:rPr>
            </w:pPr>
            <w:r>
              <w:rPr>
                <w:iCs/>
              </w:rPr>
              <w:t xml:space="preserve">Understand communication as a transaction </w:t>
            </w:r>
          </w:p>
          <w:p w:rsidR="007E4181" w:rsidRDefault="007E4181" w:rsidP="007E4181">
            <w:pPr>
              <w:pStyle w:val="EnvelopeReturn"/>
              <w:keepLines/>
              <w:numPr>
                <w:ilvl w:val="0"/>
                <w:numId w:val="23"/>
              </w:numPr>
              <w:tabs>
                <w:tab w:val="num" w:pos="378"/>
              </w:tabs>
              <w:ind w:left="378"/>
              <w:rPr>
                <w:iCs/>
              </w:rPr>
            </w:pPr>
            <w:r>
              <w:rPr>
                <w:iCs/>
              </w:rPr>
              <w:t>Determine the most appropriate medium for communication</w:t>
            </w:r>
          </w:p>
          <w:p w:rsidR="007E4181" w:rsidRDefault="007E4181" w:rsidP="007E4181">
            <w:pPr>
              <w:pStyle w:val="EnvelopeReturn"/>
              <w:keepLines/>
              <w:numPr>
                <w:ilvl w:val="0"/>
                <w:numId w:val="23"/>
              </w:numPr>
              <w:tabs>
                <w:tab w:val="num" w:pos="378"/>
              </w:tabs>
              <w:ind w:left="378"/>
              <w:rPr>
                <w:iCs/>
              </w:rPr>
            </w:pPr>
            <w:r>
              <w:rPr>
                <w:iCs/>
              </w:rPr>
              <w:t>Reduce barriers associated with ineffective communication</w:t>
            </w:r>
          </w:p>
          <w:p w:rsidR="007E4181" w:rsidRDefault="007E4181" w:rsidP="007E4181">
            <w:pPr>
              <w:pStyle w:val="EnvelopeReturn"/>
              <w:keepLines/>
              <w:numPr>
                <w:ilvl w:val="0"/>
                <w:numId w:val="23"/>
              </w:numPr>
              <w:tabs>
                <w:tab w:val="num" w:pos="378"/>
              </w:tabs>
              <w:ind w:left="378"/>
              <w:rPr>
                <w:iCs/>
              </w:rPr>
            </w:pPr>
            <w:r>
              <w:rPr>
                <w:iCs/>
              </w:rPr>
              <w:t>Recognize influencing factors on communication such as context, interpersonal competence, and relationships</w:t>
            </w:r>
          </w:p>
          <w:p w:rsidR="007E4181" w:rsidRDefault="007E4181" w:rsidP="007E4181">
            <w:pPr>
              <w:pStyle w:val="EnvelopeReturn"/>
              <w:keepLines/>
              <w:numPr>
                <w:ilvl w:val="0"/>
                <w:numId w:val="23"/>
              </w:numPr>
              <w:tabs>
                <w:tab w:val="num" w:pos="378"/>
              </w:tabs>
              <w:ind w:left="378"/>
              <w:rPr>
                <w:iCs/>
              </w:rPr>
            </w:pPr>
            <w:r>
              <w:rPr>
                <w:iCs/>
              </w:rPr>
              <w:t>Understand the principles of interpersonal communications</w:t>
            </w:r>
          </w:p>
          <w:p w:rsidR="007E4181" w:rsidRDefault="007E4181" w:rsidP="007E4181">
            <w:pPr>
              <w:pStyle w:val="EnvelopeReturn"/>
              <w:keepLines/>
              <w:numPr>
                <w:ilvl w:val="0"/>
                <w:numId w:val="23"/>
              </w:numPr>
              <w:tabs>
                <w:tab w:val="num" w:pos="378"/>
              </w:tabs>
              <w:ind w:left="378"/>
              <w:rPr>
                <w:iCs/>
              </w:rPr>
            </w:pPr>
            <w:r>
              <w:rPr>
                <w:iCs/>
              </w:rPr>
              <w:t>Develop an understanding of differing cultural responses to communications</w:t>
            </w:r>
          </w:p>
          <w:p w:rsidR="007E4181" w:rsidRDefault="007E4181" w:rsidP="007E4181">
            <w:pPr>
              <w:pStyle w:val="EnvelopeReturn"/>
              <w:keepLines/>
              <w:numPr>
                <w:ilvl w:val="0"/>
                <w:numId w:val="23"/>
              </w:numPr>
              <w:tabs>
                <w:tab w:val="num" w:pos="378"/>
              </w:tabs>
              <w:ind w:left="378"/>
              <w:rPr>
                <w:iCs/>
              </w:rPr>
            </w:pPr>
            <w:r>
              <w:rPr>
                <w:iCs/>
              </w:rPr>
              <w:t>Communicate effectively with others of diverse backgrounds</w:t>
            </w:r>
          </w:p>
        </w:tc>
      </w:tr>
      <w:tr w:rsidR="007E4181" w:rsidTr="007E4181">
        <w:tc>
          <w:tcPr>
            <w:tcW w:w="675" w:type="dxa"/>
          </w:tcPr>
          <w:p w:rsidR="007E4181" w:rsidRDefault="007E4181">
            <w:pPr>
              <w:pStyle w:val="EnvelopeReturn"/>
              <w:rPr>
                <w:rFonts w:ascii="Times New Roman" w:hAnsi="Times New Roman"/>
                <w:b/>
              </w:rPr>
            </w:pPr>
          </w:p>
        </w:tc>
        <w:tc>
          <w:tcPr>
            <w:tcW w:w="567" w:type="dxa"/>
            <w:hideMark/>
          </w:tcPr>
          <w:p w:rsidR="007E4181" w:rsidRDefault="007E4181">
            <w:pPr>
              <w:pStyle w:val="EnvelopeReturn"/>
            </w:pPr>
            <w:r>
              <w:t>2.</w:t>
            </w:r>
          </w:p>
        </w:tc>
        <w:tc>
          <w:tcPr>
            <w:tcW w:w="7614" w:type="dxa"/>
          </w:tcPr>
          <w:p w:rsidR="007E4181" w:rsidRDefault="007E4181">
            <w:pPr>
              <w:pStyle w:val="EnvelopeReturn"/>
              <w:keepLines/>
            </w:pPr>
            <w:r>
              <w:t>Have a basic understanding of the importance of self-awareness and perception when communicating in the workplace.</w:t>
            </w:r>
          </w:p>
          <w:p w:rsidR="007E4181" w:rsidRDefault="007E4181">
            <w:pPr>
              <w:pStyle w:val="EnvelopeReturn"/>
            </w:pPr>
          </w:p>
        </w:tc>
      </w:tr>
      <w:tr w:rsidR="007E4181" w:rsidTr="007E4181">
        <w:tc>
          <w:tcPr>
            <w:tcW w:w="675" w:type="dxa"/>
          </w:tcPr>
          <w:p w:rsidR="007E4181" w:rsidRDefault="007E4181">
            <w:pPr>
              <w:pStyle w:val="EnvelopeReturn"/>
              <w:rPr>
                <w:rFonts w:ascii="Times New Roman" w:hAnsi="Times New Roman"/>
                <w:b/>
              </w:rPr>
            </w:pPr>
          </w:p>
        </w:tc>
        <w:tc>
          <w:tcPr>
            <w:tcW w:w="567" w:type="dxa"/>
          </w:tcPr>
          <w:p w:rsidR="007E4181" w:rsidRDefault="007E4181">
            <w:pPr>
              <w:pStyle w:val="EnvelopeReturn"/>
              <w:rPr>
                <w:rFonts w:ascii="Times New Roman" w:hAnsi="Times New Roman"/>
              </w:rPr>
            </w:pPr>
          </w:p>
        </w:tc>
        <w:tc>
          <w:tcPr>
            <w:tcW w:w="7614" w:type="dxa"/>
          </w:tcPr>
          <w:p w:rsidR="007E4181" w:rsidRDefault="007E4181">
            <w:pPr>
              <w:pStyle w:val="EnvelopeReturn"/>
              <w:rPr>
                <w:u w:val="single"/>
              </w:rPr>
            </w:pPr>
            <w:r>
              <w:rPr>
                <w:u w:val="single"/>
              </w:rPr>
              <w:t>Potential Elements of the Performance:</w:t>
            </w:r>
          </w:p>
          <w:p w:rsidR="007E4181" w:rsidRDefault="007E4181">
            <w:pPr>
              <w:pStyle w:val="EnvelopeReturn"/>
            </w:pPr>
          </w:p>
          <w:p w:rsidR="007E4181" w:rsidRDefault="007E4181" w:rsidP="007E4181">
            <w:pPr>
              <w:pStyle w:val="EnvelopeReturn"/>
              <w:keepLines/>
              <w:numPr>
                <w:ilvl w:val="0"/>
                <w:numId w:val="23"/>
              </w:numPr>
              <w:tabs>
                <w:tab w:val="num" w:pos="378"/>
              </w:tabs>
              <w:ind w:left="378"/>
              <w:rPr>
                <w:iCs/>
              </w:rPr>
            </w:pPr>
            <w:r>
              <w:rPr>
                <w:iCs/>
              </w:rPr>
              <w:t>Clarify self-concept and increase self-awareness and self-esteem</w:t>
            </w:r>
          </w:p>
          <w:p w:rsidR="007E4181" w:rsidRDefault="007E4181" w:rsidP="007E4181">
            <w:pPr>
              <w:pStyle w:val="EnvelopeReturn"/>
              <w:keepLines/>
              <w:numPr>
                <w:ilvl w:val="0"/>
                <w:numId w:val="23"/>
              </w:numPr>
              <w:tabs>
                <w:tab w:val="num" w:pos="378"/>
              </w:tabs>
              <w:ind w:left="378"/>
              <w:rPr>
                <w:iCs/>
              </w:rPr>
            </w:pPr>
            <w:r>
              <w:rPr>
                <w:iCs/>
              </w:rPr>
              <w:t>Regulate personal disclosures and the disclosures of others</w:t>
            </w:r>
          </w:p>
          <w:p w:rsidR="007E4181" w:rsidRDefault="007E4181" w:rsidP="007E4181">
            <w:pPr>
              <w:pStyle w:val="ListParagraph"/>
              <w:numPr>
                <w:ilvl w:val="0"/>
                <w:numId w:val="23"/>
              </w:numPr>
              <w:tabs>
                <w:tab w:val="num" w:pos="378"/>
              </w:tabs>
              <w:ind w:left="378"/>
            </w:pPr>
            <w:r>
              <w:rPr>
                <w:rFonts w:ascii="Arial" w:hAnsi="Arial"/>
                <w:iCs/>
              </w:rPr>
              <w:t>Manage fear of communicating and communicate with confidence</w:t>
            </w:r>
          </w:p>
          <w:p w:rsidR="007E4181" w:rsidRDefault="007E4181" w:rsidP="007E4181">
            <w:pPr>
              <w:pStyle w:val="EnvelopeReturn"/>
              <w:keepLines/>
              <w:numPr>
                <w:ilvl w:val="0"/>
                <w:numId w:val="23"/>
              </w:numPr>
              <w:tabs>
                <w:tab w:val="num" w:pos="378"/>
              </w:tabs>
              <w:ind w:left="378"/>
              <w:rPr>
                <w:iCs/>
              </w:rPr>
            </w:pPr>
            <w:r>
              <w:rPr>
                <w:iCs/>
              </w:rPr>
              <w:t>Recognize influences on perception</w:t>
            </w:r>
          </w:p>
          <w:p w:rsidR="007E4181" w:rsidRDefault="007E4181" w:rsidP="007E4181">
            <w:pPr>
              <w:pStyle w:val="EnvelopeReturn"/>
              <w:keepLines/>
              <w:numPr>
                <w:ilvl w:val="0"/>
                <w:numId w:val="23"/>
              </w:numPr>
              <w:tabs>
                <w:tab w:val="num" w:pos="378"/>
              </w:tabs>
              <w:ind w:left="378"/>
              <w:rPr>
                <w:iCs/>
              </w:rPr>
            </w:pPr>
            <w:r>
              <w:rPr>
                <w:iCs/>
              </w:rPr>
              <w:t>Avoid common perceptual barriers while perceiving others</w:t>
            </w:r>
          </w:p>
          <w:p w:rsidR="007E4181" w:rsidRDefault="007E4181" w:rsidP="007E4181">
            <w:pPr>
              <w:pStyle w:val="EnvelopeReturn"/>
              <w:keepLines/>
              <w:numPr>
                <w:ilvl w:val="0"/>
                <w:numId w:val="23"/>
              </w:numPr>
              <w:tabs>
                <w:tab w:val="num" w:pos="378"/>
              </w:tabs>
              <w:ind w:left="378"/>
              <w:rPr>
                <w:iCs/>
              </w:rPr>
            </w:pPr>
            <w:r>
              <w:rPr>
                <w:iCs/>
              </w:rPr>
              <w:t>Perceive others more accurately using a variety of strategies</w:t>
            </w:r>
          </w:p>
          <w:p w:rsidR="007E4181" w:rsidRDefault="007E4181" w:rsidP="007E4181">
            <w:pPr>
              <w:pStyle w:val="EnvelopeReturn"/>
              <w:keepLines/>
              <w:numPr>
                <w:ilvl w:val="0"/>
                <w:numId w:val="23"/>
              </w:numPr>
              <w:tabs>
                <w:tab w:val="num" w:pos="378"/>
              </w:tabs>
              <w:ind w:left="378"/>
              <w:rPr>
                <w:iCs/>
              </w:rPr>
            </w:pPr>
            <w:r>
              <w:rPr>
                <w:iCs/>
              </w:rPr>
              <w:t>Recognize the need for and develop the skill of listening</w:t>
            </w:r>
          </w:p>
          <w:p w:rsidR="007E4181" w:rsidRDefault="007E4181" w:rsidP="007E4181">
            <w:pPr>
              <w:pStyle w:val="EnvelopeReturn"/>
              <w:keepLines/>
              <w:numPr>
                <w:ilvl w:val="0"/>
                <w:numId w:val="23"/>
              </w:numPr>
              <w:tabs>
                <w:tab w:val="num" w:pos="378"/>
              </w:tabs>
              <w:ind w:left="378"/>
              <w:rPr>
                <w:iCs/>
              </w:rPr>
            </w:pPr>
            <w:r>
              <w:rPr>
                <w:iCs/>
              </w:rPr>
              <w:t>Differentiate the stages of listening</w:t>
            </w:r>
          </w:p>
          <w:p w:rsidR="007E4181" w:rsidRDefault="007E4181" w:rsidP="007E4181">
            <w:pPr>
              <w:pStyle w:val="EnvelopeReturn"/>
              <w:keepLines/>
              <w:numPr>
                <w:ilvl w:val="0"/>
                <w:numId w:val="23"/>
              </w:numPr>
              <w:tabs>
                <w:tab w:val="num" w:pos="378"/>
              </w:tabs>
              <w:ind w:left="378"/>
              <w:rPr>
                <w:iCs/>
              </w:rPr>
            </w:pPr>
            <w:r>
              <w:rPr>
                <w:iCs/>
              </w:rPr>
              <w:t xml:space="preserve">Increase listening effectiveness through use of positive listening behaviours </w:t>
            </w:r>
          </w:p>
          <w:p w:rsidR="007E4181" w:rsidRDefault="007E4181" w:rsidP="007E4181">
            <w:pPr>
              <w:pStyle w:val="EnvelopeReturn"/>
              <w:keepLines/>
              <w:numPr>
                <w:ilvl w:val="0"/>
                <w:numId w:val="23"/>
              </w:numPr>
              <w:tabs>
                <w:tab w:val="num" w:pos="378"/>
              </w:tabs>
              <w:ind w:left="378"/>
              <w:rPr>
                <w:iCs/>
              </w:rPr>
            </w:pPr>
            <w:r>
              <w:rPr>
                <w:iCs/>
              </w:rPr>
              <w:t>Recognize the effect of context on verbal messages</w:t>
            </w:r>
          </w:p>
          <w:p w:rsidR="007E4181" w:rsidRDefault="007E4181" w:rsidP="007E4181">
            <w:pPr>
              <w:pStyle w:val="EnvelopeReturn"/>
              <w:keepLines/>
              <w:numPr>
                <w:ilvl w:val="0"/>
                <w:numId w:val="23"/>
              </w:numPr>
              <w:tabs>
                <w:tab w:val="num" w:pos="378"/>
              </w:tabs>
              <w:ind w:left="378"/>
              <w:rPr>
                <w:iCs/>
              </w:rPr>
            </w:pPr>
            <w:r>
              <w:rPr>
                <w:iCs/>
              </w:rPr>
              <w:t>Identify conceptual distortions in messages and avoid them</w:t>
            </w:r>
          </w:p>
          <w:p w:rsidR="007E4181" w:rsidRDefault="007E4181" w:rsidP="007E4181">
            <w:pPr>
              <w:pStyle w:val="EnvelopeReturn"/>
              <w:keepLines/>
              <w:numPr>
                <w:ilvl w:val="0"/>
                <w:numId w:val="23"/>
              </w:numPr>
              <w:tabs>
                <w:tab w:val="num" w:pos="378"/>
              </w:tabs>
              <w:ind w:left="378"/>
              <w:rPr>
                <w:iCs/>
              </w:rPr>
            </w:pPr>
            <w:r>
              <w:rPr>
                <w:iCs/>
              </w:rPr>
              <w:t>Accurately send and interpret nonverbal messages</w:t>
            </w:r>
          </w:p>
          <w:p w:rsidR="007E4181" w:rsidRDefault="007E4181" w:rsidP="007E4181">
            <w:pPr>
              <w:pStyle w:val="EnvelopeReturn"/>
              <w:keepLines/>
              <w:numPr>
                <w:ilvl w:val="0"/>
                <w:numId w:val="24"/>
              </w:numPr>
              <w:ind w:left="378"/>
            </w:pPr>
            <w:r>
              <w:rPr>
                <w:iCs/>
              </w:rPr>
              <w:lastRenderedPageBreak/>
              <w:t>Communicate emotions effectively</w:t>
            </w:r>
          </w:p>
          <w:p w:rsidR="007E4181" w:rsidRDefault="007E4181" w:rsidP="007E4181">
            <w:pPr>
              <w:pStyle w:val="EnvelopeReturn"/>
              <w:keepLines/>
              <w:numPr>
                <w:ilvl w:val="0"/>
                <w:numId w:val="24"/>
              </w:numPr>
              <w:ind w:left="378"/>
            </w:pPr>
            <w:r>
              <w:rPr>
                <w:iCs/>
              </w:rPr>
              <w:t>Combat common obstacles in communicating emotions</w:t>
            </w:r>
          </w:p>
          <w:p w:rsidR="007E4181" w:rsidRDefault="007E4181" w:rsidP="007E4181">
            <w:pPr>
              <w:pStyle w:val="EnvelopeReturn"/>
              <w:keepLines/>
              <w:numPr>
                <w:ilvl w:val="0"/>
                <w:numId w:val="24"/>
              </w:numPr>
              <w:ind w:left="378"/>
            </w:pPr>
            <w:r>
              <w:rPr>
                <w:iCs/>
              </w:rPr>
              <w:t>Follow the basic structure for conversations</w:t>
            </w:r>
          </w:p>
          <w:p w:rsidR="007E4181" w:rsidRDefault="007E4181" w:rsidP="007E4181">
            <w:pPr>
              <w:pStyle w:val="EnvelopeReturn"/>
              <w:keepLines/>
              <w:numPr>
                <w:ilvl w:val="0"/>
                <w:numId w:val="24"/>
              </w:numPr>
              <w:ind w:left="378"/>
            </w:pPr>
            <w:r>
              <w:t>Initiate, maintain, and close conversations more effectively</w:t>
            </w:r>
          </w:p>
          <w:p w:rsidR="007E4181" w:rsidRDefault="007E4181" w:rsidP="007E4181">
            <w:pPr>
              <w:pStyle w:val="EnvelopeReturn"/>
              <w:keepLines/>
              <w:numPr>
                <w:ilvl w:val="0"/>
                <w:numId w:val="24"/>
              </w:numPr>
              <w:ind w:left="378"/>
            </w:pPr>
            <w:r>
              <w:t>Recognize the impact of technology on conversations</w:t>
            </w:r>
          </w:p>
        </w:tc>
      </w:tr>
      <w:tr w:rsidR="007E4181" w:rsidTr="007E4181">
        <w:tc>
          <w:tcPr>
            <w:tcW w:w="675" w:type="dxa"/>
          </w:tcPr>
          <w:p w:rsidR="007E4181" w:rsidRDefault="007E4181">
            <w:pPr>
              <w:pStyle w:val="EnvelopeReturn"/>
              <w:rPr>
                <w:rFonts w:ascii="Times New Roman" w:hAnsi="Times New Roman"/>
                <w:b/>
              </w:rPr>
            </w:pPr>
          </w:p>
        </w:tc>
        <w:tc>
          <w:tcPr>
            <w:tcW w:w="567" w:type="dxa"/>
            <w:hideMark/>
          </w:tcPr>
          <w:p w:rsidR="007E4181" w:rsidRDefault="007E4181">
            <w:pPr>
              <w:pStyle w:val="EnvelopeReturn"/>
            </w:pPr>
            <w:r>
              <w:t>3.</w:t>
            </w:r>
          </w:p>
        </w:tc>
        <w:tc>
          <w:tcPr>
            <w:tcW w:w="7614" w:type="dxa"/>
          </w:tcPr>
          <w:p w:rsidR="007E4181" w:rsidRDefault="007E4181">
            <w:pPr>
              <w:pStyle w:val="EnvelopeReturn"/>
            </w:pPr>
            <w:r>
              <w:t xml:space="preserve">Have a basic understanding of the importance of good interpersonal relations in the workplace and how to achieve them.  </w:t>
            </w:r>
          </w:p>
          <w:p w:rsidR="007E4181" w:rsidRDefault="007E4181">
            <w:pPr>
              <w:pStyle w:val="EnvelopeReturn"/>
              <w:rPr>
                <w:rFonts w:ascii="Times New Roman" w:hAnsi="Times New Roman"/>
              </w:rPr>
            </w:pPr>
          </w:p>
        </w:tc>
      </w:tr>
      <w:tr w:rsidR="007E4181" w:rsidTr="007E4181">
        <w:tc>
          <w:tcPr>
            <w:tcW w:w="675" w:type="dxa"/>
          </w:tcPr>
          <w:p w:rsidR="007E4181" w:rsidRDefault="007E4181">
            <w:pPr>
              <w:pStyle w:val="EnvelopeReturn"/>
              <w:rPr>
                <w:rFonts w:ascii="Times New Roman" w:hAnsi="Times New Roman"/>
                <w:b/>
              </w:rPr>
            </w:pPr>
          </w:p>
        </w:tc>
        <w:tc>
          <w:tcPr>
            <w:tcW w:w="567" w:type="dxa"/>
          </w:tcPr>
          <w:p w:rsidR="007E4181" w:rsidRDefault="007E4181">
            <w:pPr>
              <w:pStyle w:val="EnvelopeReturn"/>
            </w:pPr>
          </w:p>
        </w:tc>
        <w:tc>
          <w:tcPr>
            <w:tcW w:w="7614" w:type="dxa"/>
          </w:tcPr>
          <w:p w:rsidR="007E4181" w:rsidRDefault="007E4181">
            <w:pPr>
              <w:pStyle w:val="EnvelopeReturn"/>
            </w:pPr>
            <w:r>
              <w:rPr>
                <w:u w:val="single"/>
              </w:rPr>
              <w:t>Potential Elements of the Performance</w:t>
            </w:r>
            <w:r>
              <w:t>:</w:t>
            </w:r>
          </w:p>
          <w:p w:rsidR="007E4181" w:rsidRDefault="007E4181">
            <w:pPr>
              <w:pStyle w:val="EnvelopeReturn"/>
            </w:pPr>
          </w:p>
          <w:p w:rsidR="007E4181" w:rsidRDefault="007E4181" w:rsidP="007E4181">
            <w:pPr>
              <w:pStyle w:val="EnvelopeReturn"/>
              <w:keepLines/>
              <w:numPr>
                <w:ilvl w:val="0"/>
                <w:numId w:val="24"/>
              </w:numPr>
              <w:ind w:left="378"/>
            </w:pPr>
            <w:r>
              <w:t>Develop a positive approach to improving relationships through communication</w:t>
            </w:r>
          </w:p>
          <w:p w:rsidR="007E4181" w:rsidRDefault="007E4181" w:rsidP="007E4181">
            <w:pPr>
              <w:pStyle w:val="EnvelopeReturn"/>
              <w:keepLines/>
              <w:numPr>
                <w:ilvl w:val="0"/>
                <w:numId w:val="24"/>
              </w:numPr>
              <w:ind w:left="378"/>
            </w:pPr>
            <w:r>
              <w:t>Recognize the differences between content and relationship conflicts and respond appropriately to each</w:t>
            </w:r>
          </w:p>
          <w:p w:rsidR="007E4181" w:rsidRDefault="007E4181" w:rsidP="007E4181">
            <w:pPr>
              <w:pStyle w:val="EnvelopeReturn"/>
              <w:keepLines/>
              <w:numPr>
                <w:ilvl w:val="0"/>
                <w:numId w:val="24"/>
              </w:numPr>
              <w:ind w:left="378"/>
            </w:pPr>
            <w:r>
              <w:t>Deal with interpersonal conflicts in a systematic manner</w:t>
            </w:r>
          </w:p>
          <w:p w:rsidR="007E4181" w:rsidRDefault="007E4181" w:rsidP="007E4181">
            <w:pPr>
              <w:pStyle w:val="EnvelopeReturn"/>
              <w:keepLines/>
              <w:numPr>
                <w:ilvl w:val="0"/>
                <w:numId w:val="24"/>
              </w:numPr>
              <w:ind w:left="378"/>
            </w:pPr>
            <w:r>
              <w:t xml:space="preserve">Utilize productive(and avoid negative) conflict strategies </w:t>
            </w:r>
          </w:p>
          <w:p w:rsidR="007E4181" w:rsidRDefault="007E4181" w:rsidP="007E4181">
            <w:pPr>
              <w:pStyle w:val="EnvelopeReturn"/>
              <w:keepLines/>
              <w:numPr>
                <w:ilvl w:val="0"/>
                <w:numId w:val="24"/>
              </w:numPr>
              <w:ind w:left="378"/>
            </w:pPr>
            <w:r>
              <w:t>Communicate effectively with others in the workplace</w:t>
            </w:r>
          </w:p>
          <w:p w:rsidR="007E4181" w:rsidRDefault="007E4181" w:rsidP="007E4181">
            <w:pPr>
              <w:pStyle w:val="EnvelopeReturn"/>
              <w:keepLines/>
              <w:numPr>
                <w:ilvl w:val="0"/>
                <w:numId w:val="24"/>
              </w:numPr>
              <w:ind w:left="378"/>
            </w:pPr>
            <w:r>
              <w:t>Recognize the influences of diverse workplace cultures</w:t>
            </w:r>
          </w:p>
          <w:p w:rsidR="007E4181" w:rsidRDefault="007E4181" w:rsidP="007E4181">
            <w:pPr>
              <w:pStyle w:val="EnvelopeReturn"/>
              <w:keepLines/>
              <w:numPr>
                <w:ilvl w:val="0"/>
                <w:numId w:val="24"/>
              </w:numPr>
              <w:ind w:left="378"/>
              <w:rPr>
                <w:iCs/>
              </w:rPr>
            </w:pPr>
            <w:r>
              <w:rPr>
                <w:iCs/>
              </w:rPr>
              <w:t xml:space="preserve">Work effectively in varying workplace relationships: mentors, networks, and teams </w:t>
            </w:r>
          </w:p>
          <w:p w:rsidR="007E4181" w:rsidRDefault="007E4181" w:rsidP="007E4181">
            <w:pPr>
              <w:pStyle w:val="EnvelopeReturn"/>
              <w:numPr>
                <w:ilvl w:val="0"/>
                <w:numId w:val="24"/>
              </w:numPr>
            </w:pPr>
            <w:r>
              <w:rPr>
                <w:iCs/>
              </w:rPr>
              <w:t>Recognize the role of power in workplace communication</w:t>
            </w:r>
          </w:p>
        </w:tc>
      </w:tr>
    </w:tbl>
    <w:p w:rsidR="007E4181" w:rsidRDefault="007E4181" w:rsidP="007E4181"/>
    <w:tbl>
      <w:tblPr>
        <w:tblW w:w="0" w:type="auto"/>
        <w:tblLayout w:type="fixed"/>
        <w:tblLook w:val="04A0" w:firstRow="1" w:lastRow="0" w:firstColumn="1" w:lastColumn="0" w:noHBand="0" w:noVBand="1"/>
      </w:tblPr>
      <w:tblGrid>
        <w:gridCol w:w="675"/>
        <w:gridCol w:w="8181"/>
      </w:tblGrid>
      <w:tr w:rsidR="007E4181" w:rsidTr="007E4181">
        <w:trPr>
          <w:cantSplit/>
        </w:trPr>
        <w:tc>
          <w:tcPr>
            <w:tcW w:w="675" w:type="dxa"/>
            <w:hideMark/>
          </w:tcPr>
          <w:p w:rsidR="007E4181" w:rsidRDefault="007E4181">
            <w:pPr>
              <w:pStyle w:val="EnvelopeReturn"/>
              <w:rPr>
                <w:b/>
              </w:rPr>
            </w:pPr>
            <w:r>
              <w:rPr>
                <w:b/>
              </w:rPr>
              <w:t>III.</w:t>
            </w:r>
          </w:p>
        </w:tc>
        <w:tc>
          <w:tcPr>
            <w:tcW w:w="8181" w:type="dxa"/>
          </w:tcPr>
          <w:p w:rsidR="007E4181" w:rsidRDefault="007E4181">
            <w:pPr>
              <w:pStyle w:val="EnvelopeReturn"/>
              <w:rPr>
                <w:b/>
              </w:rPr>
            </w:pPr>
            <w:r>
              <w:rPr>
                <w:b/>
              </w:rPr>
              <w:t>REQUIRED RESOURCES/TEXTS/MATERIALS:</w:t>
            </w:r>
          </w:p>
          <w:p w:rsidR="007E4181" w:rsidRDefault="007E4181">
            <w:pPr>
              <w:pStyle w:val="EnvelopeReturn"/>
              <w:rPr>
                <w:b/>
              </w:rPr>
            </w:pPr>
          </w:p>
          <w:p w:rsidR="007E4181" w:rsidRDefault="007E4181">
            <w:pPr>
              <w:pStyle w:val="EnvelopeReturn"/>
            </w:pPr>
            <w:r>
              <w:rPr>
                <w:u w:val="single"/>
              </w:rPr>
              <w:t xml:space="preserve">Messages: Building Interpersonal Communications Skills, Fourth Canadian Edition </w:t>
            </w:r>
            <w:r>
              <w:t>by Devito, Shimoni, and Clark.  Published by Pearson Canada, 2012.  ISBN 978-0-205-68875-3</w:t>
            </w:r>
          </w:p>
          <w:p w:rsidR="007E4181" w:rsidRDefault="007E4181">
            <w:pPr>
              <w:pStyle w:val="EnvelopeReturn"/>
            </w:pPr>
          </w:p>
          <w:p w:rsidR="007E4181" w:rsidRDefault="007E4181">
            <w:pPr>
              <w:pStyle w:val="EnvelopeReturn"/>
            </w:pPr>
            <w:r>
              <w:t>Three manila file folders (letter size)</w:t>
            </w:r>
          </w:p>
        </w:tc>
      </w:tr>
    </w:tbl>
    <w:p w:rsidR="007E4181" w:rsidRDefault="007E4181" w:rsidP="007E4181"/>
    <w:tbl>
      <w:tblPr>
        <w:tblW w:w="0" w:type="auto"/>
        <w:tblLayout w:type="fixed"/>
        <w:tblLook w:val="04A0" w:firstRow="1" w:lastRow="0" w:firstColumn="1" w:lastColumn="0" w:noHBand="0" w:noVBand="1"/>
      </w:tblPr>
      <w:tblGrid>
        <w:gridCol w:w="675"/>
        <w:gridCol w:w="8181"/>
      </w:tblGrid>
      <w:tr w:rsidR="007E4181" w:rsidTr="007E4181">
        <w:trPr>
          <w:cantSplit/>
          <w:trHeight w:val="2889"/>
        </w:trPr>
        <w:tc>
          <w:tcPr>
            <w:tcW w:w="675" w:type="dxa"/>
            <w:hideMark/>
          </w:tcPr>
          <w:p w:rsidR="007E4181" w:rsidRDefault="007E4181">
            <w:pPr>
              <w:pStyle w:val="EnvelopeReturn"/>
              <w:rPr>
                <w:b/>
              </w:rPr>
            </w:pPr>
            <w:r>
              <w:rPr>
                <w:b/>
              </w:rPr>
              <w:t>IV.</w:t>
            </w:r>
          </w:p>
        </w:tc>
        <w:tc>
          <w:tcPr>
            <w:tcW w:w="8181" w:type="dxa"/>
          </w:tcPr>
          <w:p w:rsidR="007E4181" w:rsidRDefault="007E4181">
            <w:pPr>
              <w:pStyle w:val="EnvelopeReturn"/>
              <w:rPr>
                <w:b/>
              </w:rPr>
            </w:pPr>
            <w:r>
              <w:rPr>
                <w:b/>
              </w:rPr>
              <w:t>EVALUATION PROCESS/GRADING SYSTEM:</w:t>
            </w:r>
          </w:p>
          <w:p w:rsidR="007E4181" w:rsidRDefault="007E4181">
            <w:pPr>
              <w:pStyle w:val="EnvelopeReturn"/>
              <w:rPr>
                <w:b/>
              </w:rPr>
            </w:pPr>
          </w:p>
          <w:p w:rsidR="007E4181" w:rsidRDefault="007E4181">
            <w:pPr>
              <w:pStyle w:val="EnvelopeReturn"/>
              <w:rPr>
                <w:b/>
                <w:bCs/>
                <w:i/>
                <w:iCs/>
              </w:rPr>
            </w:pPr>
            <w:r>
              <w:rPr>
                <w:b/>
                <w:bCs/>
                <w:i/>
                <w:iCs/>
              </w:rPr>
              <w:t xml:space="preserve">Tests: </w:t>
            </w:r>
            <w:r>
              <w:t>Material covered will be based on projects assigned in class.  Class attendance will be critical for the class projects mark.</w:t>
            </w:r>
            <w:r>
              <w:tab/>
            </w:r>
          </w:p>
          <w:p w:rsidR="007E4181" w:rsidRDefault="007E4181">
            <w:pPr>
              <w:pStyle w:val="EnvelopeReturn"/>
              <w:rPr>
                <w:b/>
                <w:bCs/>
                <w:i/>
                <w:iCs/>
              </w:rPr>
            </w:pPr>
          </w:p>
          <w:p w:rsidR="007E4181" w:rsidRDefault="007E4181">
            <w:pPr>
              <w:pStyle w:val="EnvelopeReturn"/>
              <w:tabs>
                <w:tab w:val="left" w:pos="7155"/>
              </w:tabs>
              <w:rPr>
                <w:b/>
                <w:bCs/>
                <w:lang w:val="en-GB"/>
              </w:rPr>
            </w:pPr>
            <w:r>
              <w:rPr>
                <w:b/>
                <w:bCs/>
                <w:lang w:val="en-GB"/>
              </w:rPr>
              <w:t>Test 1</w:t>
            </w:r>
            <w:r>
              <w:rPr>
                <w:lang w:val="en-GB"/>
              </w:rPr>
              <w:t xml:space="preserve"> </w:t>
            </w:r>
            <w:r>
              <w:rPr>
                <w:b/>
                <w:bCs/>
                <w:lang w:val="en-GB"/>
              </w:rPr>
              <w:t>–</w:t>
            </w:r>
            <w:r>
              <w:rPr>
                <w:lang w:val="en-GB"/>
              </w:rPr>
              <w:t xml:space="preserve"> Part 1 plus material covered in class</w:t>
            </w:r>
            <w:r>
              <w:rPr>
                <w:lang w:val="en-GB"/>
              </w:rPr>
              <w:tab/>
            </w:r>
            <w:r>
              <w:rPr>
                <w:b/>
                <w:bCs/>
                <w:lang w:val="en-GB"/>
              </w:rPr>
              <w:t>20%</w:t>
            </w:r>
          </w:p>
          <w:p w:rsidR="007E4181" w:rsidRDefault="007E4181">
            <w:pPr>
              <w:pStyle w:val="EnvelopeReturn"/>
              <w:tabs>
                <w:tab w:val="left" w:pos="7155"/>
              </w:tabs>
              <w:rPr>
                <w:b/>
                <w:bCs/>
                <w:lang w:val="en-GB"/>
              </w:rPr>
            </w:pPr>
          </w:p>
          <w:p w:rsidR="007E4181" w:rsidRDefault="007E4181">
            <w:pPr>
              <w:pStyle w:val="EnvelopeReturn"/>
              <w:tabs>
                <w:tab w:val="left" w:pos="7155"/>
              </w:tabs>
              <w:rPr>
                <w:b/>
                <w:bCs/>
                <w:lang w:val="en-CA"/>
              </w:rPr>
            </w:pPr>
            <w:r>
              <w:rPr>
                <w:b/>
                <w:bCs/>
              </w:rPr>
              <w:t>Test 2 –</w:t>
            </w:r>
            <w:r>
              <w:t xml:space="preserve"> Part 2 plus material covered in class</w:t>
            </w:r>
            <w:r>
              <w:tab/>
            </w:r>
            <w:r>
              <w:rPr>
                <w:b/>
                <w:bCs/>
              </w:rPr>
              <w:t>20%</w:t>
            </w:r>
          </w:p>
          <w:p w:rsidR="007E4181" w:rsidRDefault="007E4181">
            <w:pPr>
              <w:pStyle w:val="EnvelopeReturn"/>
              <w:tabs>
                <w:tab w:val="left" w:pos="7155"/>
              </w:tabs>
              <w:rPr>
                <w:b/>
                <w:bCs/>
              </w:rPr>
            </w:pPr>
          </w:p>
          <w:p w:rsidR="007E4181" w:rsidRDefault="007E4181">
            <w:pPr>
              <w:pStyle w:val="EnvelopeReturn"/>
              <w:tabs>
                <w:tab w:val="left" w:pos="7155"/>
              </w:tabs>
              <w:rPr>
                <w:bCs/>
              </w:rPr>
            </w:pPr>
            <w:r>
              <w:rPr>
                <w:b/>
                <w:bCs/>
              </w:rPr>
              <w:t xml:space="preserve">Test 3 – </w:t>
            </w:r>
            <w:r>
              <w:rPr>
                <w:bCs/>
              </w:rPr>
              <w:t>Part 3 plus material covered in class</w:t>
            </w:r>
            <w:r>
              <w:rPr>
                <w:bCs/>
              </w:rPr>
              <w:tab/>
            </w:r>
            <w:r>
              <w:rPr>
                <w:b/>
                <w:bCs/>
              </w:rPr>
              <w:t>20%</w:t>
            </w:r>
          </w:p>
          <w:p w:rsidR="007E4181" w:rsidRDefault="007E4181">
            <w:pPr>
              <w:pStyle w:val="EnvelopeReturn"/>
              <w:tabs>
                <w:tab w:val="left" w:pos="7155"/>
              </w:tabs>
              <w:rPr>
                <w:b/>
                <w:bCs/>
              </w:rPr>
            </w:pPr>
          </w:p>
          <w:p w:rsidR="007E4181" w:rsidRDefault="007E4181">
            <w:pPr>
              <w:pStyle w:val="EnvelopeReturn"/>
              <w:tabs>
                <w:tab w:val="left" w:pos="7155"/>
              </w:tabs>
              <w:rPr>
                <w:b/>
                <w:bCs/>
              </w:rPr>
            </w:pPr>
            <w:r>
              <w:rPr>
                <w:b/>
                <w:bCs/>
              </w:rPr>
              <w:t>Projects</w:t>
            </w:r>
            <w:r>
              <w:t xml:space="preserve"> – As assigned in class – both group and individual.</w:t>
            </w:r>
            <w:r>
              <w:tab/>
            </w:r>
            <w:r>
              <w:rPr>
                <w:b/>
                <w:bCs/>
                <w:u w:val="single"/>
              </w:rPr>
              <w:t>40</w:t>
            </w:r>
            <w:r>
              <w:rPr>
                <w:b/>
                <w:bCs/>
              </w:rPr>
              <w:t>%</w:t>
            </w:r>
          </w:p>
          <w:p w:rsidR="007E4181" w:rsidRDefault="007E4181">
            <w:pPr>
              <w:pStyle w:val="EnvelopeReturn"/>
              <w:tabs>
                <w:tab w:val="left" w:pos="1215"/>
                <w:tab w:val="left" w:pos="7155"/>
              </w:tabs>
            </w:pPr>
            <w:r>
              <w:tab/>
              <w:t>Journals – 5%</w:t>
            </w:r>
          </w:p>
          <w:p w:rsidR="007E4181" w:rsidRDefault="007E4181">
            <w:pPr>
              <w:pStyle w:val="EnvelopeReturn"/>
              <w:tabs>
                <w:tab w:val="left" w:pos="1215"/>
                <w:tab w:val="left" w:pos="7155"/>
              </w:tabs>
            </w:pPr>
            <w:r>
              <w:tab/>
              <w:t>Classroom Work – 10%</w:t>
            </w:r>
          </w:p>
          <w:p w:rsidR="007E4181" w:rsidRDefault="007E4181">
            <w:pPr>
              <w:pStyle w:val="EnvelopeReturn"/>
              <w:tabs>
                <w:tab w:val="left" w:pos="1215"/>
                <w:tab w:val="left" w:pos="7155"/>
              </w:tabs>
            </w:pPr>
            <w:r>
              <w:tab/>
              <w:t>Group/Individual Projects -  25%</w:t>
            </w:r>
            <w:r>
              <w:tab/>
            </w:r>
          </w:p>
        </w:tc>
      </w:tr>
      <w:tr w:rsidR="007E4181" w:rsidTr="007E4181">
        <w:trPr>
          <w:cantSplit/>
        </w:trPr>
        <w:tc>
          <w:tcPr>
            <w:tcW w:w="675" w:type="dxa"/>
          </w:tcPr>
          <w:p w:rsidR="007E4181" w:rsidRDefault="007E4181">
            <w:pPr>
              <w:pStyle w:val="EnvelopeReturn"/>
              <w:rPr>
                <w:b/>
              </w:rPr>
            </w:pPr>
          </w:p>
        </w:tc>
        <w:tc>
          <w:tcPr>
            <w:tcW w:w="8181" w:type="dxa"/>
          </w:tcPr>
          <w:p w:rsidR="007E4181" w:rsidRDefault="007E4181">
            <w:pPr>
              <w:pStyle w:val="EnvelopeReturn"/>
              <w:rPr>
                <w:b/>
              </w:rPr>
            </w:pPr>
            <w:r>
              <w:rPr>
                <w:b/>
              </w:rPr>
              <w:tab/>
            </w:r>
            <w:r>
              <w:rPr>
                <w:b/>
              </w:rPr>
              <w:tab/>
            </w:r>
            <w:r>
              <w:rPr>
                <w:b/>
              </w:rPr>
              <w:tab/>
            </w:r>
            <w:r>
              <w:rPr>
                <w:b/>
              </w:rPr>
              <w:tab/>
            </w:r>
            <w:r>
              <w:rPr>
                <w:b/>
              </w:rPr>
              <w:tab/>
            </w:r>
            <w:r>
              <w:rPr>
                <w:b/>
              </w:rPr>
              <w:tab/>
            </w:r>
            <w:r>
              <w:rPr>
                <w:b/>
              </w:rPr>
              <w:tab/>
            </w:r>
            <w:r>
              <w:rPr>
                <w:b/>
              </w:rPr>
              <w:tab/>
              <w:t>Total           100%</w:t>
            </w:r>
          </w:p>
          <w:p w:rsidR="007E4181" w:rsidRDefault="007E4181">
            <w:pPr>
              <w:pStyle w:val="EnvelopeReturn"/>
              <w:rPr>
                <w:b/>
              </w:rPr>
            </w:pPr>
          </w:p>
        </w:tc>
      </w:tr>
      <w:tr w:rsidR="007E4181" w:rsidTr="007E4181">
        <w:trPr>
          <w:cantSplit/>
        </w:trPr>
        <w:tc>
          <w:tcPr>
            <w:tcW w:w="675" w:type="dxa"/>
          </w:tcPr>
          <w:p w:rsidR="007E4181" w:rsidRDefault="007E4181">
            <w:pPr>
              <w:pStyle w:val="EnvelopeReturn"/>
            </w:pPr>
          </w:p>
        </w:tc>
        <w:tc>
          <w:tcPr>
            <w:tcW w:w="8181" w:type="dxa"/>
            <w:hideMark/>
          </w:tcPr>
          <w:p w:rsidR="007E4181" w:rsidRDefault="007E4181">
            <w:pPr>
              <w:pStyle w:val="EnvelopeReturn"/>
            </w:pPr>
            <w:r>
              <w:t>The following semester grades will be assigned to students in post-secondary courses:</w:t>
            </w:r>
          </w:p>
        </w:tc>
      </w:tr>
    </w:tbl>
    <w:p w:rsidR="007E4181" w:rsidRDefault="007E4181" w:rsidP="007E4181">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7E4181" w:rsidTr="007E4181">
        <w:tc>
          <w:tcPr>
            <w:tcW w:w="675" w:type="dxa"/>
          </w:tcPr>
          <w:p w:rsidR="007E4181" w:rsidRDefault="007E4181">
            <w:pPr>
              <w:rPr>
                <w:rFonts w:ascii="Arial" w:hAnsi="Arial"/>
              </w:rPr>
            </w:pPr>
          </w:p>
        </w:tc>
        <w:tc>
          <w:tcPr>
            <w:tcW w:w="1701" w:type="dxa"/>
          </w:tcPr>
          <w:p w:rsidR="007E4181" w:rsidRDefault="007E4181">
            <w:pPr>
              <w:jc w:val="center"/>
              <w:rPr>
                <w:rFonts w:ascii="Arial" w:hAnsi="Arial"/>
                <w:u w:val="single"/>
              </w:rPr>
            </w:pPr>
          </w:p>
          <w:p w:rsidR="007E4181" w:rsidRDefault="007E4181">
            <w:pPr>
              <w:jc w:val="center"/>
              <w:rPr>
                <w:rFonts w:ascii="Arial" w:hAnsi="Arial"/>
                <w:u w:val="single"/>
              </w:rPr>
            </w:pPr>
            <w:r>
              <w:rPr>
                <w:rFonts w:ascii="Arial" w:hAnsi="Arial"/>
                <w:u w:val="single"/>
              </w:rPr>
              <w:t>Grade</w:t>
            </w:r>
          </w:p>
        </w:tc>
        <w:tc>
          <w:tcPr>
            <w:tcW w:w="4678" w:type="dxa"/>
          </w:tcPr>
          <w:p w:rsidR="007E4181" w:rsidRDefault="007E4181">
            <w:pPr>
              <w:jc w:val="center"/>
              <w:rPr>
                <w:rFonts w:ascii="Arial" w:hAnsi="Arial"/>
                <w:u w:val="single"/>
              </w:rPr>
            </w:pPr>
          </w:p>
          <w:p w:rsidR="007E4181" w:rsidRDefault="007E4181">
            <w:pPr>
              <w:jc w:val="center"/>
              <w:rPr>
                <w:rFonts w:ascii="Arial" w:hAnsi="Arial"/>
                <w:u w:val="single"/>
              </w:rPr>
            </w:pPr>
            <w:r>
              <w:rPr>
                <w:rFonts w:ascii="Arial" w:hAnsi="Arial"/>
                <w:u w:val="single"/>
              </w:rPr>
              <w:t>Definition</w:t>
            </w:r>
          </w:p>
        </w:tc>
        <w:tc>
          <w:tcPr>
            <w:tcW w:w="1802" w:type="dxa"/>
            <w:hideMark/>
          </w:tcPr>
          <w:p w:rsidR="007E4181" w:rsidRDefault="007E4181">
            <w:pPr>
              <w:jc w:val="center"/>
              <w:rPr>
                <w:rFonts w:ascii="Arial" w:hAnsi="Arial"/>
              </w:rPr>
            </w:pPr>
            <w:r>
              <w:rPr>
                <w:rFonts w:ascii="Arial" w:hAnsi="Arial"/>
              </w:rPr>
              <w:t xml:space="preserve">Grade Point </w:t>
            </w:r>
            <w:r>
              <w:rPr>
                <w:rFonts w:ascii="Arial" w:hAnsi="Arial"/>
                <w:u w:val="single"/>
              </w:rPr>
              <w:t>Equivalent</w:t>
            </w: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A+</w:t>
            </w:r>
          </w:p>
        </w:tc>
        <w:tc>
          <w:tcPr>
            <w:tcW w:w="4678" w:type="dxa"/>
            <w:hideMark/>
          </w:tcPr>
          <w:p w:rsidR="007E4181" w:rsidRDefault="007E4181">
            <w:pPr>
              <w:jc w:val="center"/>
              <w:rPr>
                <w:rFonts w:ascii="Arial" w:hAnsi="Arial"/>
              </w:rPr>
            </w:pPr>
            <w:r>
              <w:rPr>
                <w:rFonts w:ascii="Arial" w:hAnsi="Arial"/>
              </w:rPr>
              <w:t>90 - 100%</w:t>
            </w:r>
          </w:p>
        </w:tc>
        <w:tc>
          <w:tcPr>
            <w:tcW w:w="1802" w:type="dxa"/>
            <w:hideMark/>
          </w:tcPr>
          <w:p w:rsidR="007E4181" w:rsidRDefault="007E4181">
            <w:pPr>
              <w:jc w:val="center"/>
              <w:rPr>
                <w:rFonts w:ascii="Arial" w:hAnsi="Arial"/>
              </w:rPr>
            </w:pPr>
            <w:r>
              <w:rPr>
                <w:rFonts w:ascii="Arial" w:hAnsi="Arial"/>
              </w:rPr>
              <w:t>4.00</w:t>
            </w: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A</w:t>
            </w:r>
          </w:p>
        </w:tc>
        <w:tc>
          <w:tcPr>
            <w:tcW w:w="4678" w:type="dxa"/>
            <w:hideMark/>
          </w:tcPr>
          <w:p w:rsidR="007E4181" w:rsidRDefault="007E4181">
            <w:pPr>
              <w:jc w:val="center"/>
              <w:rPr>
                <w:rFonts w:ascii="Arial" w:hAnsi="Arial"/>
              </w:rPr>
            </w:pPr>
            <w:r>
              <w:rPr>
                <w:rFonts w:ascii="Arial" w:hAnsi="Arial"/>
              </w:rPr>
              <w:t>80 - 89%</w:t>
            </w:r>
          </w:p>
        </w:tc>
        <w:tc>
          <w:tcPr>
            <w:tcW w:w="1802" w:type="dxa"/>
            <w:hideMark/>
          </w:tcPr>
          <w:p w:rsidR="007E4181" w:rsidRDefault="007E4181">
            <w:pPr>
              <w:jc w:val="center"/>
              <w:rPr>
                <w:rFonts w:ascii="Arial" w:hAnsi="Arial"/>
              </w:rPr>
            </w:pPr>
            <w:r>
              <w:rPr>
                <w:rFonts w:ascii="Arial" w:hAnsi="Arial"/>
              </w:rPr>
              <w:t>4.00</w:t>
            </w: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B</w:t>
            </w:r>
          </w:p>
        </w:tc>
        <w:tc>
          <w:tcPr>
            <w:tcW w:w="4678" w:type="dxa"/>
            <w:hideMark/>
          </w:tcPr>
          <w:p w:rsidR="007E4181" w:rsidRDefault="007E4181">
            <w:pPr>
              <w:jc w:val="center"/>
              <w:rPr>
                <w:rFonts w:ascii="Arial" w:hAnsi="Arial"/>
              </w:rPr>
            </w:pPr>
            <w:r>
              <w:rPr>
                <w:rFonts w:ascii="Arial" w:hAnsi="Arial"/>
              </w:rPr>
              <w:t>70 - 79%</w:t>
            </w:r>
          </w:p>
        </w:tc>
        <w:tc>
          <w:tcPr>
            <w:tcW w:w="1802" w:type="dxa"/>
            <w:hideMark/>
          </w:tcPr>
          <w:p w:rsidR="007E4181" w:rsidRDefault="007E4181">
            <w:pPr>
              <w:jc w:val="center"/>
              <w:rPr>
                <w:rFonts w:ascii="Arial" w:hAnsi="Arial"/>
              </w:rPr>
            </w:pPr>
            <w:r>
              <w:rPr>
                <w:rFonts w:ascii="Arial" w:hAnsi="Arial"/>
              </w:rPr>
              <w:t>3.00</w:t>
            </w: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C</w:t>
            </w:r>
          </w:p>
        </w:tc>
        <w:tc>
          <w:tcPr>
            <w:tcW w:w="4678" w:type="dxa"/>
            <w:hideMark/>
          </w:tcPr>
          <w:p w:rsidR="007E4181" w:rsidRDefault="007E4181">
            <w:pPr>
              <w:jc w:val="center"/>
              <w:rPr>
                <w:rFonts w:ascii="Arial" w:hAnsi="Arial"/>
              </w:rPr>
            </w:pPr>
            <w:r>
              <w:rPr>
                <w:rFonts w:ascii="Arial" w:hAnsi="Arial"/>
              </w:rPr>
              <w:t>60 - 69%</w:t>
            </w:r>
          </w:p>
        </w:tc>
        <w:tc>
          <w:tcPr>
            <w:tcW w:w="1802" w:type="dxa"/>
            <w:hideMark/>
          </w:tcPr>
          <w:p w:rsidR="007E4181" w:rsidRDefault="007E4181">
            <w:pPr>
              <w:jc w:val="center"/>
              <w:rPr>
                <w:rFonts w:ascii="Arial" w:hAnsi="Arial"/>
              </w:rPr>
            </w:pPr>
            <w:r>
              <w:rPr>
                <w:rFonts w:ascii="Arial" w:hAnsi="Arial"/>
              </w:rPr>
              <w:t>2.00</w:t>
            </w: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D</w:t>
            </w:r>
          </w:p>
        </w:tc>
        <w:tc>
          <w:tcPr>
            <w:tcW w:w="4678" w:type="dxa"/>
            <w:hideMark/>
          </w:tcPr>
          <w:p w:rsidR="007E4181" w:rsidRDefault="007E4181">
            <w:pPr>
              <w:jc w:val="center"/>
              <w:rPr>
                <w:rFonts w:ascii="Arial" w:hAnsi="Arial"/>
              </w:rPr>
            </w:pPr>
            <w:r>
              <w:rPr>
                <w:rFonts w:ascii="Arial" w:hAnsi="Arial"/>
              </w:rPr>
              <w:t>50-59%</w:t>
            </w:r>
          </w:p>
        </w:tc>
        <w:tc>
          <w:tcPr>
            <w:tcW w:w="1802" w:type="dxa"/>
            <w:hideMark/>
          </w:tcPr>
          <w:p w:rsidR="007E4181" w:rsidRDefault="007E4181">
            <w:pPr>
              <w:jc w:val="center"/>
              <w:rPr>
                <w:rFonts w:ascii="Arial" w:hAnsi="Arial"/>
              </w:rPr>
            </w:pPr>
            <w:r>
              <w:rPr>
                <w:rFonts w:ascii="Arial" w:hAnsi="Arial"/>
              </w:rPr>
              <w:t>1.00</w:t>
            </w: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F (Fail)</w:t>
            </w:r>
          </w:p>
        </w:tc>
        <w:tc>
          <w:tcPr>
            <w:tcW w:w="4678" w:type="dxa"/>
            <w:hideMark/>
          </w:tcPr>
          <w:p w:rsidR="007E4181" w:rsidRDefault="007E4181">
            <w:pPr>
              <w:jc w:val="center"/>
              <w:rPr>
                <w:rFonts w:ascii="Arial" w:hAnsi="Arial"/>
              </w:rPr>
            </w:pPr>
            <w:r>
              <w:rPr>
                <w:rFonts w:ascii="Arial" w:hAnsi="Arial"/>
              </w:rPr>
              <w:t>49% and below</w:t>
            </w:r>
          </w:p>
        </w:tc>
        <w:tc>
          <w:tcPr>
            <w:tcW w:w="1802" w:type="dxa"/>
            <w:hideMark/>
          </w:tcPr>
          <w:p w:rsidR="007E4181" w:rsidRDefault="007E4181">
            <w:pPr>
              <w:jc w:val="center"/>
              <w:rPr>
                <w:rFonts w:ascii="Arial" w:hAnsi="Arial"/>
              </w:rPr>
            </w:pPr>
            <w:r>
              <w:rPr>
                <w:rFonts w:ascii="Arial" w:hAnsi="Arial"/>
              </w:rPr>
              <w:t>0.00</w:t>
            </w: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CR (Credit)</w:t>
            </w:r>
          </w:p>
        </w:tc>
        <w:tc>
          <w:tcPr>
            <w:tcW w:w="4678" w:type="dxa"/>
            <w:hideMark/>
          </w:tcPr>
          <w:p w:rsidR="007E4181" w:rsidRDefault="007E4181">
            <w:pPr>
              <w:rPr>
                <w:rFonts w:ascii="Arial" w:hAnsi="Arial"/>
              </w:rPr>
            </w:pPr>
            <w:r>
              <w:rPr>
                <w:rFonts w:ascii="Arial" w:hAnsi="Arial"/>
              </w:rPr>
              <w:t>Credit for diploma requirements has been awarded.</w:t>
            </w:r>
          </w:p>
        </w:tc>
        <w:tc>
          <w:tcPr>
            <w:tcW w:w="1802" w:type="dxa"/>
          </w:tcPr>
          <w:p w:rsidR="007E4181" w:rsidRDefault="007E4181">
            <w:pPr>
              <w:jc w:val="center"/>
              <w:rPr>
                <w:rFonts w:ascii="Arial" w:hAnsi="Arial"/>
              </w:rPr>
            </w:pP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S</w:t>
            </w:r>
          </w:p>
        </w:tc>
        <w:tc>
          <w:tcPr>
            <w:tcW w:w="4678" w:type="dxa"/>
            <w:hideMark/>
          </w:tcPr>
          <w:p w:rsidR="007E4181" w:rsidRDefault="007E4181">
            <w:pPr>
              <w:rPr>
                <w:rFonts w:ascii="Arial" w:hAnsi="Arial"/>
              </w:rPr>
            </w:pPr>
            <w:r>
              <w:rPr>
                <w:rFonts w:ascii="Arial" w:hAnsi="Arial"/>
              </w:rPr>
              <w:t>Satisfactory achievement in field/clinical placement or non-graded subject areas.</w:t>
            </w:r>
          </w:p>
        </w:tc>
        <w:tc>
          <w:tcPr>
            <w:tcW w:w="1802" w:type="dxa"/>
          </w:tcPr>
          <w:p w:rsidR="007E4181" w:rsidRDefault="007E4181">
            <w:pPr>
              <w:jc w:val="center"/>
              <w:rPr>
                <w:rFonts w:ascii="Arial" w:hAnsi="Arial"/>
              </w:rPr>
            </w:pP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U</w:t>
            </w:r>
          </w:p>
        </w:tc>
        <w:tc>
          <w:tcPr>
            <w:tcW w:w="4678" w:type="dxa"/>
            <w:hideMark/>
          </w:tcPr>
          <w:p w:rsidR="007E4181" w:rsidRDefault="007E4181">
            <w:pPr>
              <w:rPr>
                <w:rFonts w:ascii="Arial" w:hAnsi="Arial"/>
              </w:rPr>
            </w:pPr>
            <w:r>
              <w:rPr>
                <w:rFonts w:ascii="Arial" w:hAnsi="Arial"/>
              </w:rPr>
              <w:t>Unsatisfactory achievement in field/ clinical placement or non-graded subject area.</w:t>
            </w:r>
          </w:p>
        </w:tc>
        <w:tc>
          <w:tcPr>
            <w:tcW w:w="1802" w:type="dxa"/>
          </w:tcPr>
          <w:p w:rsidR="007E4181" w:rsidRDefault="007E4181">
            <w:pPr>
              <w:jc w:val="center"/>
              <w:rPr>
                <w:rFonts w:ascii="Arial" w:hAnsi="Arial"/>
              </w:rPr>
            </w:pP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X</w:t>
            </w:r>
          </w:p>
        </w:tc>
        <w:tc>
          <w:tcPr>
            <w:tcW w:w="4678" w:type="dxa"/>
            <w:hideMark/>
          </w:tcPr>
          <w:p w:rsidR="007E4181" w:rsidRDefault="007E4181">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7E4181" w:rsidRDefault="007E4181">
            <w:pPr>
              <w:jc w:val="center"/>
              <w:rPr>
                <w:rFonts w:ascii="Arial" w:hAnsi="Arial"/>
              </w:rPr>
            </w:pPr>
          </w:p>
        </w:tc>
      </w:tr>
      <w:tr w:rsidR="007E4181" w:rsidTr="007E4181">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NR</w:t>
            </w:r>
          </w:p>
        </w:tc>
        <w:tc>
          <w:tcPr>
            <w:tcW w:w="4678" w:type="dxa"/>
            <w:hideMark/>
          </w:tcPr>
          <w:p w:rsidR="007E4181" w:rsidRDefault="007E4181">
            <w:pPr>
              <w:rPr>
                <w:rFonts w:ascii="Arial" w:hAnsi="Arial"/>
              </w:rPr>
            </w:pPr>
            <w:r>
              <w:rPr>
                <w:rFonts w:ascii="Arial" w:hAnsi="Arial"/>
              </w:rPr>
              <w:t xml:space="preserve">Grade not reported to Registrar's office.  </w:t>
            </w:r>
          </w:p>
        </w:tc>
        <w:tc>
          <w:tcPr>
            <w:tcW w:w="1802" w:type="dxa"/>
          </w:tcPr>
          <w:p w:rsidR="007E4181" w:rsidRDefault="007E4181">
            <w:pPr>
              <w:jc w:val="center"/>
              <w:rPr>
                <w:rFonts w:ascii="Arial" w:hAnsi="Arial"/>
              </w:rPr>
            </w:pPr>
          </w:p>
        </w:tc>
      </w:tr>
      <w:tr w:rsidR="007E4181" w:rsidTr="007E4181">
        <w:trPr>
          <w:trHeight w:val="756"/>
        </w:trPr>
        <w:tc>
          <w:tcPr>
            <w:tcW w:w="675" w:type="dxa"/>
          </w:tcPr>
          <w:p w:rsidR="007E4181" w:rsidRDefault="007E4181">
            <w:pPr>
              <w:rPr>
                <w:rFonts w:ascii="Arial" w:hAnsi="Arial"/>
              </w:rPr>
            </w:pPr>
          </w:p>
        </w:tc>
        <w:tc>
          <w:tcPr>
            <w:tcW w:w="1701" w:type="dxa"/>
            <w:hideMark/>
          </w:tcPr>
          <w:p w:rsidR="007E4181" w:rsidRDefault="007E4181">
            <w:pPr>
              <w:rPr>
                <w:rFonts w:ascii="Arial" w:hAnsi="Arial"/>
              </w:rPr>
            </w:pPr>
            <w:r>
              <w:rPr>
                <w:rFonts w:ascii="Arial" w:hAnsi="Arial"/>
              </w:rPr>
              <w:t>W</w:t>
            </w:r>
          </w:p>
        </w:tc>
        <w:tc>
          <w:tcPr>
            <w:tcW w:w="4678" w:type="dxa"/>
          </w:tcPr>
          <w:p w:rsidR="007E4181" w:rsidRDefault="007E4181">
            <w:pPr>
              <w:rPr>
                <w:rFonts w:ascii="Arial" w:hAnsi="Arial"/>
              </w:rPr>
            </w:pPr>
            <w:r>
              <w:rPr>
                <w:rFonts w:ascii="Arial" w:hAnsi="Arial"/>
              </w:rPr>
              <w:t>Student has withdrawn from the course without academic penalty.</w:t>
            </w:r>
          </w:p>
          <w:p w:rsidR="007E4181" w:rsidRDefault="007E4181">
            <w:pPr>
              <w:rPr>
                <w:rFonts w:ascii="Arial" w:hAnsi="Arial"/>
              </w:rPr>
            </w:pPr>
          </w:p>
        </w:tc>
        <w:tc>
          <w:tcPr>
            <w:tcW w:w="1802" w:type="dxa"/>
          </w:tcPr>
          <w:p w:rsidR="007E4181" w:rsidRDefault="007E4181">
            <w:pPr>
              <w:jc w:val="center"/>
              <w:rPr>
                <w:rFonts w:ascii="Arial" w:hAnsi="Arial"/>
              </w:rPr>
            </w:pPr>
          </w:p>
        </w:tc>
      </w:tr>
      <w:tr w:rsidR="007E4181" w:rsidTr="007E4181">
        <w:trPr>
          <w:cantSplit/>
        </w:trPr>
        <w:tc>
          <w:tcPr>
            <w:tcW w:w="675" w:type="dxa"/>
            <w:hideMark/>
          </w:tcPr>
          <w:p w:rsidR="007E4181" w:rsidRDefault="007E4181">
            <w:pPr>
              <w:rPr>
                <w:rFonts w:ascii="Arial" w:hAnsi="Arial"/>
                <w:b/>
              </w:rPr>
            </w:pPr>
            <w:r>
              <w:rPr>
                <w:rFonts w:ascii="Arial" w:hAnsi="Arial"/>
                <w:b/>
              </w:rPr>
              <w:t>VI.</w:t>
            </w:r>
          </w:p>
        </w:tc>
        <w:tc>
          <w:tcPr>
            <w:tcW w:w="8181" w:type="dxa"/>
            <w:gridSpan w:val="3"/>
          </w:tcPr>
          <w:p w:rsidR="007E4181" w:rsidRDefault="007E4181">
            <w:pPr>
              <w:rPr>
                <w:rFonts w:ascii="Arial" w:hAnsi="Arial"/>
                <w:b/>
              </w:rPr>
            </w:pPr>
            <w:r>
              <w:rPr>
                <w:rFonts w:ascii="Arial" w:hAnsi="Arial"/>
                <w:b/>
              </w:rPr>
              <w:t>SPECIAL NOTES:</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hideMark/>
          </w:tcPr>
          <w:p w:rsidR="007E4181" w:rsidRDefault="007E418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By considering the college environment as their workplace for the duration of the program, students will have a standard of performance to meet and will practise the day-to-day skills required to be successful in the work world.</w:t>
            </w:r>
          </w:p>
          <w:p w:rsidR="007E4181" w:rsidRDefault="007E4181">
            <w:pPr>
              <w:rPr>
                <w:rFonts w:ascii="Arial" w:hAnsi="Arial"/>
              </w:rPr>
            </w:pPr>
          </w:p>
          <w:p w:rsidR="007E4181" w:rsidRDefault="007E4181">
            <w:pPr>
              <w:keepNext/>
              <w:outlineLvl w:val="2"/>
              <w:rPr>
                <w:rFonts w:ascii="Arial" w:hAnsi="Arial"/>
              </w:rPr>
            </w:pPr>
            <w:r>
              <w:rPr>
                <w:rFonts w:ascii="Arial" w:hAnsi="Arial"/>
              </w:rPr>
              <w:t>These skills include:</w:t>
            </w:r>
          </w:p>
          <w:p w:rsidR="007E4181" w:rsidRDefault="007E4181" w:rsidP="007E4181">
            <w:pPr>
              <w:pStyle w:val="ListParagraph"/>
              <w:numPr>
                <w:ilvl w:val="0"/>
                <w:numId w:val="25"/>
              </w:numPr>
              <w:ind w:left="765"/>
              <w:rPr>
                <w:rFonts w:ascii="Arial" w:hAnsi="Arial"/>
              </w:rPr>
            </w:pPr>
            <w:r>
              <w:rPr>
                <w:rFonts w:ascii="Arial" w:hAnsi="Arial"/>
              </w:rPr>
              <w:t>arriving and leaving class on time</w:t>
            </w:r>
          </w:p>
          <w:p w:rsidR="007E4181" w:rsidRDefault="007E4181" w:rsidP="007E4181">
            <w:pPr>
              <w:pStyle w:val="ListParagraph"/>
              <w:numPr>
                <w:ilvl w:val="0"/>
                <w:numId w:val="25"/>
              </w:numPr>
              <w:ind w:left="765"/>
              <w:rPr>
                <w:rFonts w:ascii="Arial" w:hAnsi="Arial"/>
              </w:rPr>
            </w:pPr>
            <w:r>
              <w:rPr>
                <w:rFonts w:ascii="Arial" w:hAnsi="Arial"/>
              </w:rPr>
              <w:t xml:space="preserve">calling in/e-mailing when not in attendance </w:t>
            </w:r>
          </w:p>
          <w:p w:rsidR="007E4181" w:rsidRDefault="007E4181" w:rsidP="007E4181">
            <w:pPr>
              <w:pStyle w:val="ListParagraph"/>
              <w:numPr>
                <w:ilvl w:val="0"/>
                <w:numId w:val="25"/>
              </w:numPr>
              <w:ind w:left="765"/>
              <w:rPr>
                <w:rFonts w:ascii="Arial" w:hAnsi="Arial"/>
              </w:rPr>
            </w:pPr>
            <w:r>
              <w:rPr>
                <w:rFonts w:ascii="Arial" w:hAnsi="Arial"/>
              </w:rPr>
              <w:t>checking college e-mail twice daily as a minimum</w:t>
            </w:r>
          </w:p>
          <w:p w:rsidR="007E4181" w:rsidRDefault="007E4181" w:rsidP="007E4181">
            <w:pPr>
              <w:pStyle w:val="ListParagraph"/>
              <w:numPr>
                <w:ilvl w:val="0"/>
                <w:numId w:val="25"/>
              </w:numPr>
              <w:ind w:left="765"/>
              <w:rPr>
                <w:rFonts w:ascii="Arial" w:hAnsi="Arial"/>
              </w:rPr>
            </w:pPr>
            <w:r>
              <w:rPr>
                <w:rFonts w:ascii="Arial" w:hAnsi="Arial"/>
              </w:rPr>
              <w:t>following classroom rules and procedures</w:t>
            </w:r>
          </w:p>
          <w:p w:rsidR="007E4181" w:rsidRDefault="007E4181" w:rsidP="007E4181">
            <w:pPr>
              <w:pStyle w:val="ListParagraph"/>
              <w:numPr>
                <w:ilvl w:val="0"/>
                <w:numId w:val="25"/>
              </w:numPr>
              <w:ind w:left="765"/>
              <w:rPr>
                <w:rFonts w:ascii="Arial" w:hAnsi="Arial"/>
              </w:rPr>
            </w:pPr>
            <w:r>
              <w:rPr>
                <w:rFonts w:ascii="Arial" w:hAnsi="Arial"/>
              </w:rPr>
              <w:t xml:space="preserve">demonstrating appropriate manners and etiquette </w:t>
            </w:r>
          </w:p>
          <w:p w:rsidR="007E4181" w:rsidRDefault="007E4181" w:rsidP="007E4181">
            <w:pPr>
              <w:pStyle w:val="ListParagraph"/>
              <w:numPr>
                <w:ilvl w:val="0"/>
                <w:numId w:val="25"/>
              </w:numPr>
              <w:ind w:left="765"/>
              <w:rPr>
                <w:rFonts w:ascii="Arial" w:hAnsi="Arial"/>
              </w:rPr>
            </w:pPr>
            <w:r>
              <w:rPr>
                <w:rFonts w:ascii="Arial" w:hAnsi="Arial"/>
              </w:rPr>
              <w:t xml:space="preserve">listening attentively when the class is being addressed </w:t>
            </w:r>
          </w:p>
          <w:p w:rsidR="007E4181" w:rsidRDefault="007E4181" w:rsidP="007E4181">
            <w:pPr>
              <w:pStyle w:val="ListParagraph"/>
              <w:numPr>
                <w:ilvl w:val="0"/>
                <w:numId w:val="25"/>
              </w:numPr>
              <w:ind w:left="765"/>
              <w:rPr>
                <w:rFonts w:ascii="Arial" w:hAnsi="Arial"/>
              </w:rPr>
            </w:pPr>
            <w:r>
              <w:rPr>
                <w:rFonts w:ascii="Arial" w:hAnsi="Arial"/>
              </w:rPr>
              <w:t>demonstrating respect for others at all times</w:t>
            </w:r>
          </w:p>
          <w:p w:rsidR="007E4181" w:rsidRDefault="007E4181" w:rsidP="007E4181">
            <w:pPr>
              <w:pStyle w:val="ListParagraph"/>
              <w:numPr>
                <w:ilvl w:val="0"/>
                <w:numId w:val="25"/>
              </w:numPr>
              <w:ind w:left="765"/>
              <w:rPr>
                <w:rFonts w:ascii="Arial" w:hAnsi="Arial"/>
              </w:rPr>
            </w:pPr>
            <w:r>
              <w:rPr>
                <w:rFonts w:ascii="Arial" w:hAnsi="Arial"/>
              </w:rPr>
              <w:t xml:space="preserve">focusing on the work at hand </w:t>
            </w:r>
          </w:p>
          <w:p w:rsidR="007E4181" w:rsidRDefault="007E4181" w:rsidP="007E4181">
            <w:pPr>
              <w:pStyle w:val="ListParagraph"/>
              <w:numPr>
                <w:ilvl w:val="0"/>
                <w:numId w:val="25"/>
              </w:numPr>
              <w:ind w:left="765"/>
              <w:rPr>
                <w:rFonts w:ascii="Arial" w:hAnsi="Arial"/>
              </w:rPr>
            </w:pPr>
            <w:r>
              <w:rPr>
                <w:rFonts w:ascii="Arial" w:hAnsi="Arial"/>
              </w:rPr>
              <w:t>organizing paperwork and keeping track of deadlines</w:t>
            </w:r>
          </w:p>
          <w:p w:rsidR="007E4181" w:rsidRDefault="007E4181" w:rsidP="007E4181">
            <w:pPr>
              <w:pStyle w:val="ListParagraph"/>
              <w:numPr>
                <w:ilvl w:val="0"/>
                <w:numId w:val="25"/>
              </w:numPr>
              <w:ind w:left="765"/>
              <w:rPr>
                <w:rFonts w:ascii="Arial" w:hAnsi="Arial"/>
              </w:rPr>
            </w:pPr>
            <w:r>
              <w:rPr>
                <w:rFonts w:ascii="Arial" w:hAnsi="Arial"/>
              </w:rPr>
              <w:t>producing accurate, mailable documents</w:t>
            </w:r>
          </w:p>
          <w:p w:rsidR="007E4181" w:rsidRDefault="007E4181" w:rsidP="007E4181">
            <w:pPr>
              <w:pStyle w:val="ListParagraph"/>
              <w:numPr>
                <w:ilvl w:val="0"/>
                <w:numId w:val="25"/>
              </w:numPr>
              <w:ind w:left="765"/>
              <w:rPr>
                <w:rFonts w:ascii="Arial" w:hAnsi="Arial" w:cs="Arial"/>
              </w:rPr>
            </w:pPr>
            <w:r>
              <w:rPr>
                <w:rFonts w:ascii="Arial" w:hAnsi="Arial"/>
              </w:rPr>
              <w:t>being responsible for your own work</w:t>
            </w:r>
          </w:p>
          <w:p w:rsidR="007E4181" w:rsidRDefault="007E4181">
            <w:pPr>
              <w:rPr>
                <w:rFonts w:ascii="Arial" w:hAnsi="Arial" w:cs="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Failure to follow program policies will be dealt with through an escalating procedure as follows:</w:t>
            </w:r>
          </w:p>
          <w:p w:rsidR="007E4181" w:rsidRDefault="007E4181">
            <w:pPr>
              <w:rPr>
                <w:rFonts w:ascii="Arial" w:hAnsi="Arial"/>
              </w:rPr>
            </w:pPr>
          </w:p>
          <w:p w:rsidR="007E4181" w:rsidRDefault="007E4181" w:rsidP="007E4181">
            <w:pPr>
              <w:numPr>
                <w:ilvl w:val="0"/>
                <w:numId w:val="26"/>
              </w:numPr>
              <w:tabs>
                <w:tab w:val="num" w:pos="765"/>
              </w:tabs>
              <w:ind w:hanging="1035"/>
              <w:rPr>
                <w:rFonts w:ascii="Arial" w:hAnsi="Arial"/>
              </w:rPr>
            </w:pPr>
            <w:r>
              <w:rPr>
                <w:rFonts w:ascii="Arial" w:hAnsi="Arial"/>
              </w:rPr>
              <w:t>One verbal warning from professor</w:t>
            </w:r>
          </w:p>
          <w:p w:rsidR="007E4181" w:rsidRDefault="007E4181" w:rsidP="007E4181">
            <w:pPr>
              <w:numPr>
                <w:ilvl w:val="0"/>
                <w:numId w:val="26"/>
              </w:numPr>
              <w:tabs>
                <w:tab w:val="num" w:pos="765"/>
              </w:tabs>
              <w:ind w:hanging="1035"/>
              <w:rPr>
                <w:rFonts w:ascii="Arial" w:hAnsi="Arial"/>
              </w:rPr>
            </w:pPr>
            <w:r>
              <w:rPr>
                <w:rFonts w:ascii="Arial" w:hAnsi="Arial"/>
              </w:rPr>
              <w:t>One e-mail notification from professor</w:t>
            </w:r>
          </w:p>
          <w:p w:rsidR="007E4181" w:rsidRDefault="007E4181" w:rsidP="007E4181">
            <w:pPr>
              <w:numPr>
                <w:ilvl w:val="0"/>
                <w:numId w:val="26"/>
              </w:numPr>
              <w:tabs>
                <w:tab w:val="num" w:pos="765"/>
              </w:tabs>
              <w:ind w:hanging="1035"/>
              <w:rPr>
                <w:rFonts w:ascii="Arial" w:hAnsi="Arial"/>
              </w:rPr>
            </w:pPr>
            <w:r>
              <w:rPr>
                <w:rFonts w:ascii="Arial" w:hAnsi="Arial"/>
              </w:rPr>
              <w:t>Removal from the classroom and meeting with professor</w:t>
            </w:r>
          </w:p>
          <w:p w:rsidR="007E4181" w:rsidRDefault="007E4181" w:rsidP="007E4181">
            <w:pPr>
              <w:numPr>
                <w:ilvl w:val="0"/>
                <w:numId w:val="26"/>
              </w:numPr>
              <w:tabs>
                <w:tab w:val="num" w:pos="765"/>
              </w:tabs>
              <w:ind w:left="765"/>
              <w:rPr>
                <w:rFonts w:ascii="Arial" w:hAnsi="Arial"/>
              </w:rPr>
            </w:pPr>
            <w:r>
              <w:rPr>
                <w:rFonts w:ascii="Arial" w:hAnsi="Arial"/>
              </w:rPr>
              <w:t>Meeting with the chair which may result in suspension or expulsion from the course/program</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Executive program.  Students who are unable to keyboard with touch type techniques should practise their skills on a daily basis.</w:t>
            </w:r>
          </w:p>
          <w:p w:rsidR="007E4181" w:rsidRDefault="007E4181">
            <w:pPr>
              <w:rPr>
                <w:rFonts w:ascii="Arial" w:hAnsi="Arial"/>
              </w:rPr>
            </w:pPr>
          </w:p>
          <w:p w:rsidR="007E4181" w:rsidRDefault="007E4181">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7E4181" w:rsidRDefault="007E4181">
            <w:pPr>
              <w:rPr>
                <w:rFonts w:ascii="Arial" w:hAnsi="Arial"/>
              </w:rPr>
            </w:pPr>
          </w:p>
          <w:p w:rsidR="007E4181" w:rsidRDefault="007E4181">
            <w:pPr>
              <w:rPr>
                <w:rFonts w:ascii="Arial" w:hAnsi="Arial"/>
              </w:rPr>
            </w:pPr>
            <w:r>
              <w:rPr>
                <w:rFonts w:ascii="Arial" w:hAnsi="Arial"/>
              </w:rPr>
              <w:t xml:space="preserve">All requested assignments must be submitted in a labeled folder complete with a plastic </w:t>
            </w:r>
            <w:smartTag w:uri="urn:schemas-microsoft-com:office:smarttags" w:element="stockticker">
              <w:r>
                <w:rPr>
                  <w:rFonts w:ascii="Arial" w:hAnsi="Arial"/>
                </w:rPr>
                <w:t>USB</w:t>
              </w:r>
            </w:smartTag>
            <w:r>
              <w:rPr>
                <w:rFonts w:ascii="Arial" w:hAnsi="Arial"/>
              </w:rPr>
              <w:t>/CD pocket.  All work must be labeled with the student’s name and the project information on each page.</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A late assignment will be accepted if submitted within 72 hours of the due date and time.  Twenty-five percent will be deducted from late/incomplete assignments automatically.  Failure to follow this procedure will result in a zero grade for the assignment.</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Students are expected to check college e-mail twice daily as a minimum to ensure timely communication of course information.</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Producing accurate work is fundamental to this course.  Marks will be deducted for inaccuracies.</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7E4181" w:rsidRDefault="007E4181">
            <w:pPr>
              <w:rPr>
                <w:rFonts w:ascii="Arial" w:hAnsi="Arial" w:cs="Arial"/>
                <w:color w:val="000000"/>
              </w:rPr>
            </w:pPr>
          </w:p>
          <w:p w:rsidR="007E4181" w:rsidRDefault="007E4181">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7E4181" w:rsidRDefault="007E4181">
            <w:pPr>
              <w:rPr>
                <w:rFonts w:ascii="Arial" w:hAnsi="Arial"/>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hAnsi="Arial" w:cs="Arial"/>
              </w:rPr>
            </w:pPr>
            <w:r>
              <w:rPr>
                <w:rFonts w:ascii="Arial" w:hAnsi="Arial" w:cs="Arial"/>
              </w:rPr>
              <w:t xml:space="preserve">For those students who have </w:t>
            </w:r>
          </w:p>
          <w:p w:rsidR="007E4181" w:rsidRDefault="007E4181" w:rsidP="007E4181">
            <w:pPr>
              <w:numPr>
                <w:ilvl w:val="0"/>
                <w:numId w:val="27"/>
              </w:numPr>
              <w:rPr>
                <w:rFonts w:ascii="Arial" w:hAnsi="Arial" w:cs="Arial"/>
              </w:rPr>
            </w:pPr>
            <w:r>
              <w:rPr>
                <w:rFonts w:ascii="Arial" w:hAnsi="Arial" w:cs="Arial"/>
              </w:rPr>
              <w:t>attended 75 percent of classes</w:t>
            </w:r>
          </w:p>
          <w:p w:rsidR="007E4181" w:rsidRDefault="007E4181" w:rsidP="007E4181">
            <w:pPr>
              <w:numPr>
                <w:ilvl w:val="0"/>
                <w:numId w:val="27"/>
              </w:numPr>
              <w:rPr>
                <w:rFonts w:ascii="Arial" w:hAnsi="Arial" w:cs="Arial"/>
              </w:rPr>
            </w:pPr>
            <w:r>
              <w:rPr>
                <w:rFonts w:ascii="Arial" w:hAnsi="Arial" w:cs="Arial"/>
              </w:rPr>
              <w:t>completed all required course work</w:t>
            </w:r>
          </w:p>
          <w:p w:rsidR="007E4181" w:rsidRDefault="007E4181" w:rsidP="007E4181">
            <w:pPr>
              <w:numPr>
                <w:ilvl w:val="0"/>
                <w:numId w:val="27"/>
              </w:numPr>
              <w:rPr>
                <w:rFonts w:ascii="Arial" w:hAnsi="Arial" w:cs="Arial"/>
              </w:rPr>
            </w:pPr>
            <w:r>
              <w:rPr>
                <w:rFonts w:ascii="Arial" w:hAnsi="Arial" w:cs="Arial"/>
              </w:rPr>
              <w:t>failed the course or missed one test</w:t>
            </w:r>
          </w:p>
          <w:p w:rsidR="007E4181" w:rsidRDefault="007E4181">
            <w:pPr>
              <w:rPr>
                <w:rFonts w:ascii="Arial" w:hAnsi="Arial" w:cs="Arial"/>
              </w:rPr>
            </w:pPr>
            <w:r>
              <w:rPr>
                <w:rFonts w:ascii="Arial" w:hAnsi="Arial" w:cs="Arial"/>
              </w:rPr>
              <w:t>a supplementary test will be administered at the end of the module.  The mark achieved on the supplemental will replace the lowest test for the final grade calculation.</w:t>
            </w:r>
          </w:p>
          <w:p w:rsidR="007E4181" w:rsidRDefault="007E4181">
            <w:pPr>
              <w:rPr>
                <w:rFonts w:ascii="Arial" w:hAnsi="Arial" w:cs="Arial"/>
                <w:color w:val="000000"/>
              </w:rPr>
            </w:pPr>
          </w:p>
        </w:tc>
      </w:tr>
      <w:tr w:rsidR="007E4181" w:rsidTr="007E4181">
        <w:trPr>
          <w:cantSplit/>
        </w:trPr>
        <w:tc>
          <w:tcPr>
            <w:tcW w:w="675" w:type="dxa"/>
          </w:tcPr>
          <w:p w:rsidR="007E4181" w:rsidRDefault="007E4181">
            <w:pPr>
              <w:rPr>
                <w:rFonts w:ascii="Arial" w:hAnsi="Arial"/>
              </w:rPr>
            </w:pPr>
          </w:p>
        </w:tc>
        <w:tc>
          <w:tcPr>
            <w:tcW w:w="8181" w:type="dxa"/>
            <w:gridSpan w:val="3"/>
          </w:tcPr>
          <w:p w:rsidR="007E4181" w:rsidRDefault="007E4181">
            <w:pPr>
              <w:rPr>
                <w:rFonts w:ascii="Arial" w:eastAsiaTheme="minorHAnsi" w:hAnsi="Arial" w:cs="Arial"/>
              </w:rPr>
            </w:pPr>
            <w:r>
              <w:rPr>
                <w:rFonts w:ascii="Arial" w:hAnsi="Arial" w:cs="Arial"/>
              </w:rPr>
              <w:t>In exceptional circumstances, the department will review the application of this policy on an individual basis.  Supporting documentation may be required.</w:t>
            </w:r>
          </w:p>
          <w:p w:rsidR="007E4181" w:rsidRDefault="007E4181">
            <w:pPr>
              <w:rPr>
                <w:rFonts w:ascii="Arial" w:hAnsi="Arial"/>
              </w:rPr>
            </w:pPr>
          </w:p>
        </w:tc>
      </w:tr>
    </w:tbl>
    <w:p w:rsidR="007E4181" w:rsidRDefault="007E4181" w:rsidP="007E4181">
      <w:pPr>
        <w:rPr>
          <w:rFonts w:ascii="Arial" w:hAnsi="Arial" w:cs="Arial"/>
          <w:b/>
        </w:rPr>
      </w:pPr>
      <w:smartTag w:uri="urn:schemas-microsoft-com:office:smarttags" w:element="stockticker">
        <w:r>
          <w:rPr>
            <w:rFonts w:ascii="Arial" w:hAnsi="Arial" w:cs="Arial"/>
            <w:b/>
          </w:rPr>
          <w:lastRenderedPageBreak/>
          <w:t>VII</w:t>
        </w:r>
      </w:smartTag>
      <w:r>
        <w:rPr>
          <w:rFonts w:ascii="Arial" w:hAnsi="Arial" w:cs="Arial"/>
          <w:b/>
        </w:rPr>
        <w:t>.</w:t>
      </w:r>
      <w:r>
        <w:rPr>
          <w:rFonts w:ascii="Arial" w:hAnsi="Arial" w:cs="Arial"/>
          <w:b/>
        </w:rPr>
        <w:tab/>
        <w:t>COURSE OUTLINE ADDENDUM:</w:t>
      </w:r>
    </w:p>
    <w:p w:rsidR="007E4181" w:rsidRDefault="007E4181" w:rsidP="007E4181">
      <w:pPr>
        <w:rPr>
          <w:rFonts w:ascii="Arial" w:hAnsi="Arial" w:cs="Arial"/>
        </w:rPr>
      </w:pPr>
    </w:p>
    <w:p w:rsidR="007E4181" w:rsidRDefault="007E4181" w:rsidP="007E4181">
      <w:pPr>
        <w:ind w:left="720" w:hanging="720"/>
        <w:rPr>
          <w:rFonts w:ascii="Arial" w:hAnsi="Arial" w:cs="Arial"/>
        </w:rPr>
      </w:pPr>
      <w:r>
        <w:rPr>
          <w:rFonts w:ascii="Arial" w:hAnsi="Arial" w:cs="Arial"/>
        </w:rPr>
        <w:tab/>
        <w:t>The provisions contained in the addendum located on the portal form part of this course outline.</w:t>
      </w:r>
    </w:p>
    <w:p w:rsidR="007E4181" w:rsidRDefault="007E4181" w:rsidP="007E4181"/>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3A" w:rsidRDefault="002C603A">
      <w:r>
        <w:separator/>
      </w:r>
    </w:p>
  </w:endnote>
  <w:endnote w:type="continuationSeparator" w:id="0">
    <w:p w:rsidR="002C603A" w:rsidRDefault="002C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3A" w:rsidRDefault="002C603A">
      <w:r>
        <w:separator/>
      </w:r>
    </w:p>
  </w:footnote>
  <w:footnote w:type="continuationSeparator" w:id="0">
    <w:p w:rsidR="002C603A" w:rsidRDefault="002C6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E4181">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E4181" w:rsidP="00243A34">
          <w:pPr>
            <w:rPr>
              <w:rFonts w:ascii="Arial" w:hAnsi="Arial"/>
              <w:snapToGrid w:val="0"/>
            </w:rPr>
          </w:pPr>
          <w:r w:rsidRPr="007E4181">
            <w:rPr>
              <w:rFonts w:ascii="Arial" w:hAnsi="Arial"/>
              <w:snapToGrid w:val="0"/>
            </w:rPr>
            <w:t>INTERPERSONAL DYNAMICS</w:t>
          </w:r>
        </w:p>
      </w:tc>
      <w:tc>
        <w:tcPr>
          <w:tcW w:w="1134" w:type="dxa"/>
        </w:tcPr>
        <w:p w:rsidR="0005601D" w:rsidRDefault="0005601D">
          <w:pPr>
            <w:pStyle w:val="Header"/>
            <w:jc w:val="center"/>
            <w:rPr>
              <w:rFonts w:ascii="Arial" w:hAnsi="Arial"/>
              <w:snapToGrid w:val="0"/>
            </w:rPr>
          </w:pPr>
        </w:p>
      </w:tc>
      <w:tc>
        <w:tcPr>
          <w:tcW w:w="3928" w:type="dxa"/>
        </w:tcPr>
        <w:p w:rsidR="0005601D" w:rsidRDefault="007E4181">
          <w:pPr>
            <w:pStyle w:val="Header"/>
            <w:jc w:val="right"/>
            <w:rPr>
              <w:rFonts w:ascii="Arial" w:hAnsi="Arial"/>
              <w:snapToGrid w:val="0"/>
            </w:rPr>
          </w:pPr>
          <w:r>
            <w:rPr>
              <w:rFonts w:ascii="Arial" w:hAnsi="Arial"/>
            </w:rPr>
            <w:t>OAD0106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497253"/>
    <w:multiLevelType w:val="hybridMultilevel"/>
    <w:tmpl w:val="1A520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0"/>
  </w:num>
  <w:num w:numId="4">
    <w:abstractNumId w:val="21"/>
  </w:num>
  <w:num w:numId="5">
    <w:abstractNumId w:val="26"/>
  </w:num>
  <w:num w:numId="6">
    <w:abstractNumId w:val="3"/>
  </w:num>
  <w:num w:numId="7">
    <w:abstractNumId w:val="1"/>
  </w:num>
  <w:num w:numId="8">
    <w:abstractNumId w:val="19"/>
  </w:num>
  <w:num w:numId="9">
    <w:abstractNumId w:val="22"/>
  </w:num>
  <w:num w:numId="10">
    <w:abstractNumId w:val="4"/>
  </w:num>
  <w:num w:numId="11">
    <w:abstractNumId w:val="16"/>
  </w:num>
  <w:num w:numId="12">
    <w:abstractNumId w:val="0"/>
  </w:num>
  <w:num w:numId="13">
    <w:abstractNumId w:val="23"/>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lvlOverride w:ilvl="3"/>
    <w:lvlOverride w:ilvl="4"/>
    <w:lvlOverride w:ilvl="5"/>
    <w:lvlOverride w:ilvl="6"/>
    <w:lvlOverride w:ilvl="7"/>
    <w:lvlOverride w:ilvl="8"/>
  </w:num>
  <w:num w:numId="24">
    <w:abstractNumId w:val="6"/>
    <w:lvlOverride w:ilvl="0"/>
  </w:num>
  <w:num w:numId="25">
    <w:abstractNumId w:val="14"/>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C603A"/>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4181"/>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E4181"/>
    <w:pPr>
      <w:ind w:left="720"/>
      <w:contextualSpacing/>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E4181"/>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5424426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3006445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75A31-6A64-4E17-8719-A6E74F1DBD7B}"/>
</file>

<file path=customXml/itemProps2.xml><?xml version="1.0" encoding="utf-8"?>
<ds:datastoreItem xmlns:ds="http://schemas.openxmlformats.org/officeDocument/2006/customXml" ds:itemID="{67FB4711-AE92-48FF-A896-3849E52E92AC}"/>
</file>

<file path=customXml/itemProps3.xml><?xml version="1.0" encoding="utf-8"?>
<ds:datastoreItem xmlns:ds="http://schemas.openxmlformats.org/officeDocument/2006/customXml" ds:itemID="{02981015-D42F-4EF9-AE96-B95F6BB42AC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2012-10-11T19:46:00Z</dcterms:created>
  <dcterms:modified xsi:type="dcterms:W3CDTF">2012-10-11T19:46:00Z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1321000</vt:r8>
  </property>
</Properties>
</file>